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7791" w:rsidRPr="00F77791" w:rsidRDefault="00F77791" w:rsidP="00F77791">
      <w:pPr>
        <w:snapToGrid w:val="0"/>
        <w:spacing w:line="640" w:lineRule="exact"/>
        <w:jc w:val="left"/>
        <w:rPr>
          <w:rFonts w:ascii="仿宋" w:eastAsia="仿宋" w:hAnsi="仿宋"/>
          <w:sz w:val="30"/>
          <w:szCs w:val="30"/>
        </w:rPr>
      </w:pPr>
      <w:r w:rsidRPr="00F77791">
        <w:rPr>
          <w:rFonts w:ascii="仿宋" w:eastAsia="仿宋" w:hAnsi="仿宋" w:hint="eastAsia"/>
          <w:sz w:val="30"/>
          <w:szCs w:val="30"/>
        </w:rPr>
        <w:t>附件6</w:t>
      </w:r>
    </w:p>
    <w:p w:rsidR="00C33BDF" w:rsidRDefault="00F77791">
      <w:pPr>
        <w:snapToGrid w:val="0"/>
        <w:spacing w:line="640" w:lineRule="exact"/>
        <w:jc w:val="center"/>
        <w:rPr>
          <w:rFonts w:ascii="黑体" w:eastAsia="黑体"/>
          <w:sz w:val="36"/>
          <w:szCs w:val="36"/>
        </w:rPr>
      </w:pPr>
      <w:r>
        <w:rPr>
          <w:rFonts w:ascii="黑体" w:eastAsia="黑体" w:hint="eastAsia"/>
          <w:sz w:val="36"/>
          <w:szCs w:val="36"/>
        </w:rPr>
        <w:t>车墩镇2022年度社会保障工作考核办法</w:t>
      </w:r>
    </w:p>
    <w:p w:rsidR="00C33BDF" w:rsidRDefault="00C33BDF">
      <w:pPr>
        <w:spacing w:line="640" w:lineRule="exact"/>
        <w:ind w:firstLineChars="200" w:firstLine="600"/>
        <w:rPr>
          <w:rFonts w:ascii="仿宋" w:eastAsia="仿宋" w:hAnsi="仿宋"/>
          <w:sz w:val="30"/>
          <w:szCs w:val="30"/>
        </w:rPr>
      </w:pPr>
    </w:p>
    <w:p w:rsidR="00C33BDF" w:rsidRDefault="00F77791">
      <w:pPr>
        <w:spacing w:line="640" w:lineRule="exact"/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2022年是实施“十四五”规划承上启下之年，为认真落</w:t>
      </w:r>
      <w:proofErr w:type="gramStart"/>
      <w:r>
        <w:rPr>
          <w:rFonts w:ascii="仿宋" w:eastAsia="仿宋" w:hAnsi="仿宋" w:hint="eastAsia"/>
          <w:sz w:val="30"/>
          <w:szCs w:val="30"/>
        </w:rPr>
        <w:t>实习近</w:t>
      </w:r>
      <w:proofErr w:type="gramEnd"/>
      <w:r>
        <w:rPr>
          <w:rFonts w:ascii="仿宋" w:eastAsia="仿宋" w:hAnsi="仿宋" w:hint="eastAsia"/>
          <w:sz w:val="30"/>
          <w:szCs w:val="30"/>
        </w:rPr>
        <w:t>平总书记考察上海时的重要讲话和对上海工作重要指示要求</w:t>
      </w:r>
      <w:r>
        <w:rPr>
          <w:rFonts w:ascii="仿宋" w:eastAsia="仿宋" w:hAnsi="仿宋"/>
          <w:sz w:val="30"/>
          <w:szCs w:val="30"/>
        </w:rPr>
        <w:t>，</w:t>
      </w:r>
      <w:r>
        <w:rPr>
          <w:rFonts w:ascii="仿宋" w:eastAsia="仿宋" w:hAnsi="仿宋" w:hint="eastAsia"/>
          <w:sz w:val="30"/>
          <w:szCs w:val="30"/>
        </w:rPr>
        <w:t>围绕以人民为中心的发展思想，深入</w:t>
      </w:r>
      <w:proofErr w:type="gramStart"/>
      <w:r>
        <w:rPr>
          <w:rFonts w:ascii="仿宋" w:eastAsia="仿宋" w:hAnsi="仿宋" w:hint="eastAsia"/>
          <w:sz w:val="30"/>
          <w:szCs w:val="30"/>
        </w:rPr>
        <w:t>践行</w:t>
      </w:r>
      <w:proofErr w:type="gramEnd"/>
      <w:r>
        <w:rPr>
          <w:rFonts w:ascii="仿宋" w:eastAsia="仿宋" w:hAnsi="仿宋" w:hint="eastAsia"/>
          <w:sz w:val="30"/>
          <w:szCs w:val="30"/>
        </w:rPr>
        <w:t>人民城市重要理念，更好地履行基本民生保障、基层社会治理、基本社会服务的职能，</w:t>
      </w:r>
      <w:r>
        <w:rPr>
          <w:rFonts w:ascii="仿宋" w:eastAsia="仿宋" w:hAnsi="仿宋"/>
          <w:sz w:val="30"/>
          <w:szCs w:val="30"/>
        </w:rPr>
        <w:t>建立健全</w:t>
      </w:r>
      <w:r>
        <w:rPr>
          <w:rFonts w:ascii="仿宋" w:eastAsia="仿宋" w:hAnsi="仿宋" w:hint="eastAsia"/>
          <w:sz w:val="30"/>
          <w:szCs w:val="30"/>
        </w:rPr>
        <w:t>本镇</w:t>
      </w:r>
      <w:r>
        <w:rPr>
          <w:rFonts w:ascii="仿宋" w:eastAsia="仿宋" w:hAnsi="仿宋"/>
          <w:sz w:val="30"/>
          <w:szCs w:val="30"/>
        </w:rPr>
        <w:t>常态长效</w:t>
      </w:r>
      <w:r>
        <w:rPr>
          <w:rFonts w:ascii="仿宋" w:eastAsia="仿宋" w:hAnsi="仿宋" w:hint="eastAsia"/>
          <w:sz w:val="30"/>
          <w:szCs w:val="30"/>
        </w:rPr>
        <w:t>社会保障工作</w:t>
      </w:r>
      <w:r>
        <w:rPr>
          <w:rFonts w:ascii="仿宋" w:eastAsia="仿宋" w:hAnsi="仿宋"/>
          <w:sz w:val="30"/>
          <w:szCs w:val="30"/>
        </w:rPr>
        <w:t>机制，</w:t>
      </w:r>
      <w:r>
        <w:rPr>
          <w:rFonts w:ascii="仿宋" w:eastAsia="仿宋" w:hAnsi="仿宋" w:hint="eastAsia"/>
          <w:sz w:val="30"/>
          <w:szCs w:val="30"/>
        </w:rPr>
        <w:t>提升社会保障管理水平，特制定本办法。</w:t>
      </w:r>
    </w:p>
    <w:p w:rsidR="00C33BDF" w:rsidRDefault="00F77791">
      <w:pPr>
        <w:snapToGrid w:val="0"/>
        <w:spacing w:line="640" w:lineRule="exact"/>
        <w:ind w:firstLineChars="200" w:firstLine="600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一、考核对象</w:t>
      </w:r>
    </w:p>
    <w:p w:rsidR="00C33BDF" w:rsidRDefault="00F77791">
      <w:pPr>
        <w:spacing w:line="640" w:lineRule="exact"/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各居（村）民委员会（含筹备组）。</w:t>
      </w:r>
    </w:p>
    <w:p w:rsidR="00C33BDF" w:rsidRDefault="00F77791">
      <w:pPr>
        <w:snapToGrid w:val="0"/>
        <w:spacing w:line="640" w:lineRule="exact"/>
        <w:ind w:firstLineChars="200" w:firstLine="600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二、考核原则</w:t>
      </w:r>
    </w:p>
    <w:p w:rsidR="00C33BDF" w:rsidRDefault="00F77791">
      <w:pPr>
        <w:spacing w:line="640" w:lineRule="exact"/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坚持客观公正、分类考核、定性定量相结合的原则。</w:t>
      </w:r>
    </w:p>
    <w:p w:rsidR="00C33BDF" w:rsidRDefault="00F77791">
      <w:pPr>
        <w:spacing w:line="560" w:lineRule="exact"/>
        <w:ind w:firstLineChars="200" w:firstLine="602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cs="Arial" w:hint="eastAsia"/>
          <w:b/>
          <w:color w:val="000000" w:themeColor="text1"/>
          <w:kern w:val="0"/>
          <w:sz w:val="30"/>
          <w:szCs w:val="30"/>
        </w:rPr>
        <w:t>（一）客观公正。</w:t>
      </w:r>
      <w:r>
        <w:rPr>
          <w:rFonts w:ascii="仿宋" w:eastAsia="仿宋" w:hAnsi="仿宋" w:hint="eastAsia"/>
          <w:sz w:val="30"/>
          <w:szCs w:val="30"/>
        </w:rPr>
        <w:t>依托各类管理信息平台及各级督查数据，强化社会保障工作实效的考核，突出考核的客观公正。</w:t>
      </w:r>
    </w:p>
    <w:p w:rsidR="00C33BDF" w:rsidRDefault="00F77791">
      <w:pPr>
        <w:tabs>
          <w:tab w:val="left" w:pos="540"/>
        </w:tabs>
        <w:spacing w:line="640" w:lineRule="exact"/>
        <w:ind w:firstLineChars="200" w:firstLine="602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cs="Arial" w:hint="eastAsia"/>
          <w:b/>
          <w:color w:val="000000" w:themeColor="text1"/>
          <w:kern w:val="0"/>
          <w:sz w:val="30"/>
          <w:szCs w:val="30"/>
        </w:rPr>
        <w:t>（二）分类考核。</w:t>
      </w:r>
      <w:r>
        <w:rPr>
          <w:rFonts w:ascii="仿宋" w:eastAsia="仿宋" w:hAnsi="仿宋" w:hint="eastAsia"/>
          <w:sz w:val="30"/>
          <w:szCs w:val="30"/>
        </w:rPr>
        <w:t>围绕全镇社会保障工作的总体目标，参照区有关条线的考核要求，同时兼顾本镇客观情况，注重操作性，分类考核，切实提高社会保障工作效率。</w:t>
      </w:r>
    </w:p>
    <w:p w:rsidR="00C33BDF" w:rsidRDefault="00F77791">
      <w:pPr>
        <w:tabs>
          <w:tab w:val="left" w:pos="540"/>
        </w:tabs>
        <w:spacing w:line="640" w:lineRule="exac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cs="Arial" w:hint="eastAsia"/>
          <w:color w:val="000000" w:themeColor="text1"/>
          <w:kern w:val="0"/>
          <w:sz w:val="30"/>
          <w:szCs w:val="30"/>
        </w:rPr>
        <w:t xml:space="preserve">    </w:t>
      </w:r>
      <w:r>
        <w:rPr>
          <w:rFonts w:ascii="仿宋" w:eastAsia="仿宋" w:hAnsi="仿宋" w:cs="Arial" w:hint="eastAsia"/>
          <w:b/>
          <w:color w:val="000000" w:themeColor="text1"/>
          <w:kern w:val="0"/>
          <w:sz w:val="30"/>
          <w:szCs w:val="30"/>
        </w:rPr>
        <w:t>（</w:t>
      </w:r>
      <w:r>
        <w:rPr>
          <w:rFonts w:ascii="仿宋" w:eastAsia="仿宋" w:hAnsi="仿宋" w:hint="eastAsia"/>
          <w:b/>
          <w:sz w:val="30"/>
          <w:szCs w:val="30"/>
        </w:rPr>
        <w:t>三）定性定量相结合。</w:t>
      </w:r>
      <w:r>
        <w:rPr>
          <w:rFonts w:ascii="仿宋" w:eastAsia="仿宋" w:hAnsi="仿宋" w:hint="eastAsia"/>
          <w:sz w:val="30"/>
          <w:szCs w:val="30"/>
        </w:rPr>
        <w:t>以定性评判、定量评定相结合，按照“发现及时、处置快速、解决有效、监督有力”的工作要求，发挥绩效考核工作的导向、激励和监督作用。</w:t>
      </w:r>
    </w:p>
    <w:p w:rsidR="00C33BDF" w:rsidRDefault="00F77791">
      <w:pPr>
        <w:snapToGrid w:val="0"/>
        <w:spacing w:line="640" w:lineRule="exact"/>
        <w:ind w:firstLineChars="200" w:firstLine="600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三、考核方式及组织实施</w:t>
      </w:r>
    </w:p>
    <w:p w:rsidR="00C33BDF" w:rsidRDefault="00F77791">
      <w:pPr>
        <w:tabs>
          <w:tab w:val="left" w:pos="540"/>
        </w:tabs>
        <w:spacing w:line="640" w:lineRule="exact"/>
        <w:ind w:firstLineChars="300" w:firstLine="900"/>
        <w:rPr>
          <w:rFonts w:ascii="仿宋" w:eastAsia="仿宋" w:hAnsi="仿宋"/>
          <w:sz w:val="30"/>
          <w:szCs w:val="30"/>
        </w:rPr>
      </w:pPr>
      <w:proofErr w:type="gramStart"/>
      <w:r>
        <w:rPr>
          <w:rFonts w:ascii="仿宋" w:eastAsia="仿宋" w:hAnsi="仿宋" w:hint="eastAsia"/>
          <w:sz w:val="30"/>
          <w:szCs w:val="30"/>
        </w:rPr>
        <w:lastRenderedPageBreak/>
        <w:t>本考核</w:t>
      </w:r>
      <w:proofErr w:type="gramEnd"/>
      <w:r>
        <w:rPr>
          <w:rFonts w:ascii="仿宋" w:eastAsia="仿宋" w:hAnsi="仿宋" w:hint="eastAsia"/>
          <w:sz w:val="30"/>
          <w:szCs w:val="30"/>
        </w:rPr>
        <w:t>办法实行年度总评的方式，由镇社区事务受理服务中心牵头，</w:t>
      </w:r>
      <w:proofErr w:type="gramStart"/>
      <w:r>
        <w:rPr>
          <w:rFonts w:ascii="仿宋" w:eastAsia="仿宋" w:hAnsi="仿宋" w:hint="eastAsia"/>
          <w:sz w:val="30"/>
          <w:szCs w:val="30"/>
        </w:rPr>
        <w:t>会同社事办</w:t>
      </w:r>
      <w:proofErr w:type="gramEnd"/>
      <w:r>
        <w:rPr>
          <w:rFonts w:ascii="仿宋" w:eastAsia="仿宋" w:hAnsi="仿宋" w:hint="eastAsia"/>
          <w:sz w:val="30"/>
          <w:szCs w:val="30"/>
        </w:rPr>
        <w:t>、平安办（信访办）、</w:t>
      </w:r>
      <w:proofErr w:type="gramStart"/>
      <w:r>
        <w:rPr>
          <w:rFonts w:ascii="仿宋" w:eastAsia="仿宋" w:hAnsi="仿宋" w:hint="eastAsia"/>
          <w:sz w:val="30"/>
          <w:szCs w:val="30"/>
        </w:rPr>
        <w:t>规</w:t>
      </w:r>
      <w:proofErr w:type="gramEnd"/>
      <w:r>
        <w:rPr>
          <w:rFonts w:ascii="仿宋" w:eastAsia="仿宋" w:hAnsi="仿宋" w:hint="eastAsia"/>
          <w:sz w:val="30"/>
          <w:szCs w:val="30"/>
        </w:rPr>
        <w:t>建办、城运中心、综合执法队、派出所、市场监管所组织实施、共同考核。</w:t>
      </w:r>
    </w:p>
    <w:p w:rsidR="00C33BDF" w:rsidRDefault="00F77791">
      <w:pPr>
        <w:numPr>
          <w:ilvl w:val="0"/>
          <w:numId w:val="1"/>
        </w:numPr>
        <w:snapToGrid w:val="0"/>
        <w:spacing w:line="640" w:lineRule="exact"/>
        <w:ind w:firstLineChars="200" w:firstLine="600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考核内容及分值组成</w:t>
      </w:r>
    </w:p>
    <w:p w:rsidR="00C33BDF" w:rsidRDefault="00F77791">
      <w:pPr>
        <w:snapToGrid w:val="0"/>
        <w:spacing w:line="640" w:lineRule="exact"/>
        <w:ind w:firstLineChars="200" w:firstLine="600"/>
        <w:rPr>
          <w:rFonts w:ascii="黑体" w:eastAsia="黑体" w:hAnsi="黑体"/>
          <w:sz w:val="28"/>
          <w:szCs w:val="28"/>
        </w:rPr>
      </w:pPr>
      <w:r>
        <w:rPr>
          <w:rFonts w:ascii="仿宋" w:eastAsia="仿宋" w:hAnsi="仿宋" w:hint="eastAsia"/>
          <w:sz w:val="30"/>
          <w:szCs w:val="30"/>
        </w:rPr>
        <w:t>采用百分制考核，具体分值及考核内容如下：</w:t>
      </w:r>
    </w:p>
    <w:p w:rsidR="00C33BDF" w:rsidRDefault="00F77791">
      <w:pPr>
        <w:snapToGrid w:val="0"/>
        <w:spacing w:line="640" w:lineRule="exact"/>
        <w:ind w:firstLineChars="200" w:firstLine="602"/>
        <w:rPr>
          <w:rFonts w:ascii="仿宋" w:eastAsia="仿宋" w:hAnsi="仿宋"/>
          <w:b/>
          <w:sz w:val="30"/>
          <w:szCs w:val="30"/>
        </w:rPr>
      </w:pPr>
      <w:r>
        <w:rPr>
          <w:rFonts w:ascii="仿宋" w:eastAsia="仿宋" w:hAnsi="仿宋" w:hint="eastAsia"/>
          <w:b/>
          <w:sz w:val="30"/>
          <w:szCs w:val="30"/>
        </w:rPr>
        <w:t>1、无证行医（占20分）</w:t>
      </w:r>
    </w:p>
    <w:p w:rsidR="00C33BDF" w:rsidRDefault="00F77791">
      <w:pPr>
        <w:snapToGrid w:val="0"/>
        <w:spacing w:line="640" w:lineRule="exact"/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主要考核居（村）、筹备组开展日常无证行医巡查、报送排查信息、组织日常宣传活动、针对租房给无证行医人的房东进行谈话、发放告知书，确保不发生无证行医致人死亡、伤残或被媒体曝光事件等方面的工作成效。</w:t>
      </w:r>
    </w:p>
    <w:p w:rsidR="00C33BDF" w:rsidRDefault="00F77791">
      <w:pPr>
        <w:snapToGrid w:val="0"/>
        <w:spacing w:line="640" w:lineRule="exact"/>
        <w:ind w:firstLineChars="200" w:firstLine="602"/>
        <w:rPr>
          <w:rFonts w:ascii="仿宋" w:eastAsia="仿宋" w:hAnsi="仿宋"/>
          <w:b/>
          <w:sz w:val="30"/>
          <w:szCs w:val="30"/>
        </w:rPr>
      </w:pPr>
      <w:r>
        <w:rPr>
          <w:rFonts w:ascii="仿宋" w:eastAsia="仿宋" w:hAnsi="仿宋" w:hint="eastAsia"/>
          <w:b/>
          <w:sz w:val="30"/>
          <w:szCs w:val="30"/>
        </w:rPr>
        <w:t>2、居无定所人员（占5分）</w:t>
      </w:r>
    </w:p>
    <w:p w:rsidR="00C33BDF" w:rsidRDefault="00F77791">
      <w:pPr>
        <w:spacing w:line="640" w:lineRule="exact"/>
        <w:ind w:firstLine="602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主要考核居（村）、筹备组针对居无定所人员开展日常巡查、及时上报信息、配合开展专项整治等方面的工作成效。</w:t>
      </w:r>
    </w:p>
    <w:p w:rsidR="00C33BDF" w:rsidRDefault="00F77791">
      <w:pPr>
        <w:snapToGrid w:val="0"/>
        <w:spacing w:line="640" w:lineRule="exact"/>
        <w:ind w:firstLineChars="200" w:firstLine="602"/>
        <w:rPr>
          <w:rFonts w:ascii="仿宋" w:eastAsia="仿宋" w:hAnsi="仿宋"/>
          <w:b/>
          <w:sz w:val="30"/>
          <w:szCs w:val="30"/>
        </w:rPr>
      </w:pPr>
      <w:r>
        <w:rPr>
          <w:rFonts w:ascii="仿宋" w:eastAsia="仿宋" w:hAnsi="仿宋" w:hint="eastAsia"/>
          <w:b/>
          <w:sz w:val="30"/>
          <w:szCs w:val="30"/>
        </w:rPr>
        <w:t>3、群体性劳资纠纷处置（占10分）</w:t>
      </w:r>
    </w:p>
    <w:p w:rsidR="00C33BDF" w:rsidRDefault="00F77791">
      <w:pPr>
        <w:snapToGrid w:val="0"/>
        <w:spacing w:line="640" w:lineRule="exact"/>
        <w:ind w:firstLineChars="200" w:firstLine="600"/>
        <w:jc w:val="left"/>
        <w:rPr>
          <w:rFonts w:ascii="仿宋" w:eastAsia="仿宋" w:hAnsi="仿宋"/>
          <w:color w:val="000000" w:themeColor="text1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主要考核居（村）、筹备组针对群体性劳资纠纷处置方面的工作实效，</w:t>
      </w:r>
      <w:r>
        <w:rPr>
          <w:rFonts w:ascii="仿宋" w:eastAsia="仿宋" w:hAnsi="仿宋" w:hint="eastAsia"/>
          <w:color w:val="000000" w:themeColor="text1"/>
          <w:sz w:val="30"/>
          <w:szCs w:val="30"/>
        </w:rPr>
        <w:t>主要包括日常监督检查，是否主动宣传相关法律法规政策、及时反馈辖区内劳动关系状况、做好专项</w:t>
      </w:r>
      <w:proofErr w:type="gramStart"/>
      <w:r>
        <w:rPr>
          <w:rFonts w:ascii="仿宋" w:eastAsia="仿宋" w:hAnsi="仿宋" w:hint="eastAsia"/>
          <w:color w:val="000000" w:themeColor="text1"/>
          <w:sz w:val="30"/>
          <w:szCs w:val="30"/>
        </w:rPr>
        <w:t>排模信息</w:t>
      </w:r>
      <w:proofErr w:type="gramEnd"/>
      <w:r>
        <w:rPr>
          <w:rFonts w:ascii="仿宋" w:eastAsia="仿宋" w:hAnsi="仿宋" w:hint="eastAsia"/>
          <w:color w:val="000000" w:themeColor="text1"/>
          <w:sz w:val="30"/>
          <w:szCs w:val="30"/>
        </w:rPr>
        <w:t>收集等。</w:t>
      </w:r>
    </w:p>
    <w:p w:rsidR="00C33BDF" w:rsidRDefault="00F77791">
      <w:pPr>
        <w:snapToGrid w:val="0"/>
        <w:spacing w:line="640" w:lineRule="exact"/>
        <w:ind w:firstLineChars="200" w:firstLine="602"/>
        <w:rPr>
          <w:rFonts w:ascii="仿宋" w:eastAsia="仿宋" w:hAnsi="仿宋"/>
          <w:b/>
          <w:sz w:val="30"/>
          <w:szCs w:val="30"/>
        </w:rPr>
      </w:pPr>
      <w:r>
        <w:rPr>
          <w:rFonts w:ascii="仿宋" w:eastAsia="仿宋" w:hAnsi="仿宋" w:hint="eastAsia"/>
          <w:b/>
          <w:sz w:val="30"/>
          <w:szCs w:val="30"/>
        </w:rPr>
        <w:t>4、规范劳动力市场秩序（占15分）</w:t>
      </w:r>
    </w:p>
    <w:p w:rsidR="00C33BDF" w:rsidRDefault="00F77791">
      <w:pPr>
        <w:snapToGrid w:val="0"/>
        <w:spacing w:line="640" w:lineRule="exact"/>
        <w:ind w:firstLineChars="200" w:firstLine="600"/>
        <w:jc w:val="lef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主要考核居（村）、筹备组针对规范劳动力市场秩序方面的工作成效，包括做好日常排查，主动上报线索，及时制止劳务中介存在的违法行为，对难以制止的违法行为立即报警。鼓励各单</w:t>
      </w:r>
      <w:r>
        <w:rPr>
          <w:rFonts w:ascii="仿宋" w:eastAsia="仿宋" w:hAnsi="仿宋" w:hint="eastAsia"/>
          <w:sz w:val="30"/>
          <w:szCs w:val="30"/>
        </w:rPr>
        <w:lastRenderedPageBreak/>
        <w:t>位在工作中善于创新、破解难题，形成经验推广。</w:t>
      </w:r>
    </w:p>
    <w:p w:rsidR="00C33BDF" w:rsidRDefault="00F77791">
      <w:pPr>
        <w:snapToGrid w:val="0"/>
        <w:spacing w:line="640" w:lineRule="exact"/>
        <w:ind w:firstLineChars="200" w:firstLine="602"/>
        <w:rPr>
          <w:rFonts w:ascii="仿宋" w:eastAsia="仿宋" w:hAnsi="仿宋"/>
          <w:b/>
          <w:sz w:val="30"/>
          <w:szCs w:val="30"/>
        </w:rPr>
      </w:pPr>
      <w:r>
        <w:rPr>
          <w:rFonts w:ascii="仿宋" w:eastAsia="仿宋" w:hAnsi="仿宋" w:hint="eastAsia"/>
          <w:b/>
          <w:sz w:val="30"/>
          <w:szCs w:val="30"/>
        </w:rPr>
        <w:t>5、社会救助和慈善帮困（占50分）</w:t>
      </w:r>
    </w:p>
    <w:p w:rsidR="00C33BDF" w:rsidRDefault="00F77791">
      <w:pPr>
        <w:snapToGrid w:val="0"/>
        <w:spacing w:line="640" w:lineRule="exact"/>
        <w:ind w:firstLineChars="200" w:firstLine="600"/>
        <w:jc w:val="lef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主要考核居（村）、筹备组针对社会救助和慈善帮困方面的工作实效，包括组织队伍保障、日常监督检查、受理经办规范等。确保做实社会救助及慈善帮扶评估工作小组，按要求公布投诉电话与举报渠道，完善定期与不定期相结合的入户</w:t>
      </w:r>
      <w:proofErr w:type="gramStart"/>
      <w:r>
        <w:rPr>
          <w:rFonts w:ascii="仿宋" w:eastAsia="仿宋" w:hAnsi="仿宋" w:hint="eastAsia"/>
          <w:sz w:val="30"/>
          <w:szCs w:val="30"/>
        </w:rPr>
        <w:t>调查排模制度</w:t>
      </w:r>
      <w:proofErr w:type="gramEnd"/>
      <w:r>
        <w:rPr>
          <w:rFonts w:ascii="仿宋" w:eastAsia="仿宋" w:hAnsi="仿宋" w:hint="eastAsia"/>
          <w:sz w:val="30"/>
          <w:szCs w:val="30"/>
        </w:rPr>
        <w:t>，及时上报、快速处理突发紧急事件，积极配合上级部门做好复审等相关工作，确保年内无投诉件。同时积极参与各类公益或募捐活动。</w:t>
      </w:r>
    </w:p>
    <w:p w:rsidR="00C33BDF" w:rsidRDefault="00F77791">
      <w:pPr>
        <w:snapToGrid w:val="0"/>
        <w:spacing w:line="640" w:lineRule="exact"/>
        <w:ind w:firstLineChars="200" w:firstLine="600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五、结果运用</w:t>
      </w:r>
    </w:p>
    <w:p w:rsidR="00C33BDF" w:rsidRDefault="00F77791">
      <w:pPr>
        <w:ind w:firstLineChars="200" w:firstLine="600"/>
        <w:jc w:val="left"/>
        <w:rPr>
          <w:rFonts w:ascii="仿宋" w:eastAsia="仿宋" w:hAnsi="仿宋"/>
          <w:sz w:val="30"/>
          <w:szCs w:val="30"/>
        </w:rPr>
      </w:pPr>
      <w:proofErr w:type="gramStart"/>
      <w:r>
        <w:rPr>
          <w:rFonts w:ascii="仿宋" w:eastAsia="仿宋" w:hAnsi="仿宋" w:hint="eastAsia"/>
          <w:sz w:val="30"/>
          <w:szCs w:val="30"/>
        </w:rPr>
        <w:t>本考核</w:t>
      </w:r>
      <w:proofErr w:type="gramEnd"/>
      <w:r>
        <w:rPr>
          <w:rFonts w:ascii="仿宋" w:eastAsia="仿宋" w:hAnsi="仿宋" w:hint="eastAsia"/>
          <w:sz w:val="30"/>
          <w:szCs w:val="30"/>
        </w:rPr>
        <w:t>内容将纳入对居（村）、筹备组的年度考核，同时考核结果将作为车墩镇2022年度社会治理工作综合考核专项奖励的主要依据。</w:t>
      </w:r>
    </w:p>
    <w:p w:rsidR="00C33BDF" w:rsidRDefault="00F77791">
      <w:pPr>
        <w:snapToGrid w:val="0"/>
        <w:spacing w:line="640" w:lineRule="exact"/>
        <w:ind w:firstLineChars="200" w:firstLine="600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六、其他</w:t>
      </w:r>
    </w:p>
    <w:p w:rsidR="00C33BDF" w:rsidRDefault="00F77791">
      <w:pPr>
        <w:snapToGrid w:val="0"/>
        <w:spacing w:line="640" w:lineRule="exact"/>
        <w:ind w:firstLineChars="200" w:firstLine="600"/>
        <w:rPr>
          <w:rFonts w:ascii="仿宋" w:eastAsia="仿宋" w:hAnsi="仿宋"/>
          <w:sz w:val="30"/>
          <w:szCs w:val="30"/>
        </w:rPr>
      </w:pPr>
      <w:proofErr w:type="gramStart"/>
      <w:r>
        <w:rPr>
          <w:rFonts w:ascii="仿宋" w:eastAsia="仿宋" w:hAnsi="仿宋" w:hint="eastAsia"/>
          <w:sz w:val="30"/>
          <w:szCs w:val="30"/>
        </w:rPr>
        <w:t>本考核</w:t>
      </w:r>
      <w:proofErr w:type="gramEnd"/>
      <w:r>
        <w:rPr>
          <w:rFonts w:ascii="仿宋" w:eastAsia="仿宋" w:hAnsi="仿宋" w:hint="eastAsia"/>
          <w:sz w:val="30"/>
          <w:szCs w:val="30"/>
        </w:rPr>
        <w:t>办法自2022年1月1日起试行，由镇社区事务受理服务中心负责解释。</w:t>
      </w:r>
    </w:p>
    <w:p w:rsidR="00C33BDF" w:rsidRDefault="004B50A1">
      <w:pPr>
        <w:snapToGrid w:val="0"/>
        <w:spacing w:line="640" w:lineRule="exact"/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附表：</w:t>
      </w:r>
      <w:r w:rsidR="00F77791">
        <w:rPr>
          <w:rFonts w:ascii="仿宋" w:eastAsia="仿宋" w:hAnsi="仿宋" w:hint="eastAsia"/>
          <w:sz w:val="30"/>
          <w:szCs w:val="30"/>
        </w:rPr>
        <w:t>车墩镇2022年度社会保障工作考核</w:t>
      </w:r>
      <w:r>
        <w:rPr>
          <w:rFonts w:ascii="仿宋" w:eastAsia="仿宋" w:hAnsi="仿宋" w:hint="eastAsia"/>
          <w:sz w:val="30"/>
          <w:szCs w:val="30"/>
        </w:rPr>
        <w:t>评分表</w:t>
      </w:r>
    </w:p>
    <w:p w:rsidR="00C33BDF" w:rsidRDefault="00C33BDF">
      <w:pPr>
        <w:snapToGrid w:val="0"/>
        <w:spacing w:line="640" w:lineRule="exact"/>
        <w:ind w:firstLineChars="200" w:firstLine="600"/>
        <w:jc w:val="right"/>
        <w:rPr>
          <w:rFonts w:ascii="仿宋" w:eastAsia="仿宋" w:hAnsi="仿宋"/>
          <w:sz w:val="30"/>
          <w:szCs w:val="30"/>
        </w:rPr>
      </w:pPr>
    </w:p>
    <w:p w:rsidR="00C33BDF" w:rsidRDefault="00F77791">
      <w:pPr>
        <w:snapToGrid w:val="0"/>
        <w:spacing w:line="640" w:lineRule="exact"/>
        <w:ind w:firstLineChars="200" w:firstLine="600"/>
        <w:jc w:val="right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车墩镇社区事务受理服务中心</w:t>
      </w:r>
    </w:p>
    <w:p w:rsidR="00C33BDF" w:rsidRDefault="00F77791">
      <w:pPr>
        <w:ind w:firstLineChars="1700" w:firstLine="5100"/>
      </w:pPr>
      <w:bookmarkStart w:id="0" w:name="_GoBack"/>
      <w:bookmarkEnd w:id="0"/>
      <w:r>
        <w:rPr>
          <w:rFonts w:ascii="仿宋" w:eastAsia="仿宋" w:hAnsi="仿宋" w:hint="eastAsia"/>
          <w:sz w:val="30"/>
          <w:szCs w:val="30"/>
        </w:rPr>
        <w:t>2022年3月</w:t>
      </w:r>
      <w:r w:rsidR="003B5843">
        <w:rPr>
          <w:rFonts w:ascii="仿宋" w:eastAsia="仿宋" w:hAnsi="仿宋" w:hint="eastAsia"/>
          <w:sz w:val="30"/>
          <w:szCs w:val="30"/>
        </w:rPr>
        <w:t>1</w:t>
      </w:r>
      <w:r>
        <w:rPr>
          <w:rFonts w:ascii="仿宋" w:eastAsia="仿宋" w:hAnsi="仿宋" w:hint="eastAsia"/>
          <w:sz w:val="30"/>
          <w:szCs w:val="30"/>
        </w:rPr>
        <w:t>日</w:t>
      </w:r>
    </w:p>
    <w:sectPr w:rsidR="00C33BD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3C5B60"/>
    <w:multiLevelType w:val="singleLevel"/>
    <w:tmpl w:val="743C5B60"/>
    <w:lvl w:ilvl="0">
      <w:start w:val="4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3BDF"/>
    <w:rsid w:val="003B5843"/>
    <w:rsid w:val="004B50A1"/>
    <w:rsid w:val="00C33BDF"/>
    <w:rsid w:val="00F77791"/>
    <w:rsid w:val="052C3CB3"/>
    <w:rsid w:val="07582CE2"/>
    <w:rsid w:val="0AA55524"/>
    <w:rsid w:val="0B30059D"/>
    <w:rsid w:val="0BFF2A12"/>
    <w:rsid w:val="0F071A8C"/>
    <w:rsid w:val="10675755"/>
    <w:rsid w:val="111342B2"/>
    <w:rsid w:val="11E608FC"/>
    <w:rsid w:val="11F748B7"/>
    <w:rsid w:val="131119A8"/>
    <w:rsid w:val="13CC6495"/>
    <w:rsid w:val="14B41D3F"/>
    <w:rsid w:val="15451DDD"/>
    <w:rsid w:val="15593193"/>
    <w:rsid w:val="169146EC"/>
    <w:rsid w:val="19047A62"/>
    <w:rsid w:val="1C915908"/>
    <w:rsid w:val="1D2D3883"/>
    <w:rsid w:val="1F721A21"/>
    <w:rsid w:val="20B90DC1"/>
    <w:rsid w:val="2254540E"/>
    <w:rsid w:val="22EE13BE"/>
    <w:rsid w:val="232B0864"/>
    <w:rsid w:val="24EE7D9B"/>
    <w:rsid w:val="25BD776E"/>
    <w:rsid w:val="271B299E"/>
    <w:rsid w:val="27402404"/>
    <w:rsid w:val="2802590C"/>
    <w:rsid w:val="2ACE1AD5"/>
    <w:rsid w:val="2AEF2177"/>
    <w:rsid w:val="2BD72D6B"/>
    <w:rsid w:val="2DF83A39"/>
    <w:rsid w:val="2EDA4EED"/>
    <w:rsid w:val="2EDA53F6"/>
    <w:rsid w:val="313308E4"/>
    <w:rsid w:val="37CA01F4"/>
    <w:rsid w:val="37EB1F18"/>
    <w:rsid w:val="380F3E59"/>
    <w:rsid w:val="38561A88"/>
    <w:rsid w:val="3AA0523C"/>
    <w:rsid w:val="3B7641EF"/>
    <w:rsid w:val="3DAB63D2"/>
    <w:rsid w:val="3E577856"/>
    <w:rsid w:val="3E9A01F4"/>
    <w:rsid w:val="41C619F5"/>
    <w:rsid w:val="43917E18"/>
    <w:rsid w:val="43CC0E50"/>
    <w:rsid w:val="441427F7"/>
    <w:rsid w:val="45EC57D9"/>
    <w:rsid w:val="46317690"/>
    <w:rsid w:val="49D6133F"/>
    <w:rsid w:val="4ABA5EA6"/>
    <w:rsid w:val="4ADB68C1"/>
    <w:rsid w:val="4B045373"/>
    <w:rsid w:val="4B533C05"/>
    <w:rsid w:val="4B8F2C8C"/>
    <w:rsid w:val="502D711A"/>
    <w:rsid w:val="51954F77"/>
    <w:rsid w:val="519B62FB"/>
    <w:rsid w:val="51DB6702"/>
    <w:rsid w:val="5394300C"/>
    <w:rsid w:val="57833AC4"/>
    <w:rsid w:val="57EE718F"/>
    <w:rsid w:val="5D706898"/>
    <w:rsid w:val="5DBE5856"/>
    <w:rsid w:val="5DF272AD"/>
    <w:rsid w:val="5EB020A9"/>
    <w:rsid w:val="5EE85DED"/>
    <w:rsid w:val="60706116"/>
    <w:rsid w:val="608A1A1F"/>
    <w:rsid w:val="60975975"/>
    <w:rsid w:val="61047A23"/>
    <w:rsid w:val="63C65464"/>
    <w:rsid w:val="6525440C"/>
    <w:rsid w:val="668138C4"/>
    <w:rsid w:val="68420E31"/>
    <w:rsid w:val="6A2133F4"/>
    <w:rsid w:val="6A3C1FDC"/>
    <w:rsid w:val="6B0D1BCA"/>
    <w:rsid w:val="6EEF4360"/>
    <w:rsid w:val="702459EC"/>
    <w:rsid w:val="71514373"/>
    <w:rsid w:val="72AE5A41"/>
    <w:rsid w:val="7597435D"/>
    <w:rsid w:val="77B43AFA"/>
    <w:rsid w:val="78F955B0"/>
    <w:rsid w:val="794B7CCC"/>
    <w:rsid w:val="79764DDF"/>
    <w:rsid w:val="798968C0"/>
    <w:rsid w:val="7C231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194</Words>
  <Characters>1112</Characters>
  <Application>Microsoft Office Word</Application>
  <DocSecurity>0</DocSecurity>
  <Lines>9</Lines>
  <Paragraphs>2</Paragraphs>
  <ScaleCrop>false</ScaleCrop>
  <Company>Microsoft</Company>
  <LinksUpToDate>false</LinksUpToDate>
  <CharactersWithSpaces>1304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金格科技</cp:lastModifiedBy>
  <cp:revision>4</cp:revision>
  <dcterms:created xsi:type="dcterms:W3CDTF">2014-10-29T12:08:00Z</dcterms:created>
  <dcterms:modified xsi:type="dcterms:W3CDTF">2022-06-14T02:47:00Z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A7DFC6E9A85B49FEA97C8A21B6DA1EC7</vt:lpwstr>
  </property>
</Properties>
</file>