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14D4" w:rsidRPr="005E14D4" w:rsidRDefault="005E14D4" w:rsidP="005E14D4">
      <w:pPr>
        <w:spacing w:line="460" w:lineRule="exact"/>
        <w:jc w:val="both"/>
        <w:rPr>
          <w:rFonts w:ascii="仿宋" w:eastAsia="仿宋" w:hAnsi="仿宋" w:cs="黑体" w:hint="eastAsia"/>
          <w:spacing w:val="-27"/>
          <w:sz w:val="30"/>
          <w:szCs w:val="30"/>
          <w:lang w:eastAsia="zh-CN"/>
        </w:rPr>
      </w:pPr>
      <w:bookmarkStart w:id="0" w:name="_GoBack"/>
      <w:r w:rsidRPr="005E14D4">
        <w:rPr>
          <w:rFonts w:ascii="仿宋" w:eastAsia="仿宋" w:hAnsi="仿宋" w:cs="黑体" w:hint="eastAsia"/>
          <w:spacing w:val="-27"/>
          <w:sz w:val="30"/>
          <w:szCs w:val="30"/>
          <w:lang w:eastAsia="zh-CN"/>
        </w:rPr>
        <w:t>附件3-4</w:t>
      </w:r>
    </w:p>
    <w:bookmarkEnd w:id="0"/>
    <w:p w:rsidR="006B529C" w:rsidRDefault="00E60928">
      <w:pPr>
        <w:spacing w:line="460" w:lineRule="exact"/>
        <w:ind w:left="1673"/>
        <w:rPr>
          <w:rFonts w:ascii="黑体" w:eastAsia="黑体" w:hAnsi="黑体" w:cs="黑体"/>
          <w:sz w:val="36"/>
          <w:szCs w:val="36"/>
          <w:lang w:eastAsia="zh-CN"/>
        </w:rPr>
      </w:pPr>
      <w:r>
        <w:rPr>
          <w:rFonts w:ascii="黑体" w:eastAsia="黑体" w:hAnsi="黑体" w:cs="黑体"/>
          <w:spacing w:val="-27"/>
          <w:sz w:val="36"/>
          <w:szCs w:val="36"/>
          <w:lang w:eastAsia="zh-CN"/>
        </w:rPr>
        <w:t>车墩镇</w:t>
      </w:r>
      <w:r>
        <w:rPr>
          <w:rFonts w:ascii="黑体" w:eastAsia="黑体" w:hAnsi="黑体" w:cs="黑体"/>
          <w:spacing w:val="-137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spacing w:val="-16"/>
          <w:sz w:val="36"/>
          <w:szCs w:val="36"/>
          <w:lang w:eastAsia="zh-CN"/>
        </w:rPr>
        <w:t>2022</w:t>
      </w:r>
      <w:r>
        <w:rPr>
          <w:rFonts w:ascii="黑体" w:eastAsia="黑体" w:hAnsi="黑体" w:cs="黑体"/>
          <w:spacing w:val="-115"/>
          <w:sz w:val="36"/>
          <w:szCs w:val="36"/>
          <w:lang w:eastAsia="zh-CN"/>
        </w:rPr>
        <w:t xml:space="preserve"> </w:t>
      </w:r>
      <w:r>
        <w:rPr>
          <w:rFonts w:ascii="黑体" w:eastAsia="黑体" w:hAnsi="黑体" w:cs="黑体"/>
          <w:spacing w:val="-41"/>
          <w:sz w:val="36"/>
          <w:szCs w:val="36"/>
          <w:lang w:eastAsia="zh-CN"/>
        </w:rPr>
        <w:t>年度林业工作综合考核办法</w:t>
      </w:r>
    </w:p>
    <w:p w:rsidR="006B529C" w:rsidRDefault="006B529C">
      <w:pPr>
        <w:rPr>
          <w:rFonts w:ascii="黑体" w:eastAsia="黑体" w:hAnsi="黑体" w:cs="黑体"/>
          <w:sz w:val="36"/>
          <w:szCs w:val="36"/>
          <w:lang w:eastAsia="zh-CN"/>
        </w:rPr>
      </w:pPr>
    </w:p>
    <w:p w:rsidR="006B529C" w:rsidRDefault="00E60928">
      <w:pPr>
        <w:pStyle w:val="a3"/>
        <w:spacing w:before="281" w:line="352" w:lineRule="auto"/>
        <w:ind w:right="99" w:firstLine="554"/>
        <w:jc w:val="both"/>
        <w:rPr>
          <w:lang w:eastAsia="zh-CN"/>
        </w:rPr>
      </w:pPr>
      <w:r>
        <w:rPr>
          <w:lang w:eastAsia="zh-CN"/>
        </w:rPr>
        <w:t>为进一步加强全镇生态公益林管理，不断加强生态公益林巡查和日 常管养；结合“林长制”实施，建立并完善全镇生态公益林管护制度，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进一步落实企业管养责任、属地管理职责和行业监督职能，坚决遏制污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染公益林环境、非法占用林地、乱捕滥猎野生动物等涉林违法行为，</w:t>
      </w:r>
      <w:proofErr w:type="gramStart"/>
      <w:r>
        <w:rPr>
          <w:lang w:eastAsia="zh-CN"/>
        </w:rPr>
        <w:t>遏</w:t>
      </w:r>
      <w:proofErr w:type="gramEnd"/>
      <w:r>
        <w:rPr>
          <w:spacing w:val="-92"/>
          <w:lang w:eastAsia="zh-CN"/>
        </w:rPr>
        <w:t xml:space="preserve"> </w:t>
      </w:r>
      <w:r>
        <w:rPr>
          <w:lang w:eastAsia="zh-CN"/>
        </w:rPr>
        <w:t>制和减少森林火灾隐患、重大森林病虫害发生，切实提高全镇生态公益</w:t>
      </w:r>
      <w:r>
        <w:rPr>
          <w:spacing w:val="-90"/>
          <w:lang w:eastAsia="zh-CN"/>
        </w:rPr>
        <w:t xml:space="preserve"> </w:t>
      </w:r>
      <w:r>
        <w:rPr>
          <w:spacing w:val="-9"/>
          <w:lang w:eastAsia="zh-CN"/>
        </w:rPr>
        <w:t>林养护质量和管理水平。对各村（单位）年度重点工作进行客观、公正、</w:t>
      </w:r>
      <w:r>
        <w:rPr>
          <w:spacing w:val="-88"/>
          <w:lang w:eastAsia="zh-CN"/>
        </w:rPr>
        <w:t xml:space="preserve"> </w:t>
      </w:r>
      <w:r>
        <w:rPr>
          <w:lang w:eastAsia="zh-CN"/>
        </w:rPr>
        <w:t>全面的考核评价，特制定我镇林业工作综合考核办法。</w:t>
      </w:r>
    </w:p>
    <w:p w:rsidR="006B529C" w:rsidRDefault="00E60928">
      <w:pPr>
        <w:pStyle w:val="11"/>
        <w:rPr>
          <w:lang w:eastAsia="zh-CN"/>
        </w:rPr>
      </w:pPr>
      <w:r>
        <w:rPr>
          <w:lang w:eastAsia="zh-CN"/>
        </w:rPr>
        <w:t>一、基本原则</w:t>
      </w:r>
    </w:p>
    <w:p w:rsidR="006B529C" w:rsidRDefault="00E60928">
      <w:pPr>
        <w:pStyle w:val="a3"/>
        <w:spacing w:before="172" w:line="352" w:lineRule="auto"/>
        <w:ind w:right="101" w:firstLine="554"/>
        <w:jc w:val="both"/>
        <w:rPr>
          <w:lang w:eastAsia="zh-CN"/>
        </w:rPr>
      </w:pPr>
      <w:r>
        <w:rPr>
          <w:lang w:eastAsia="zh-CN"/>
        </w:rPr>
        <w:t>坚持客观公正、科学合理、求真务实、规范透明的原则，以发挥考 核的导向、激励和约束作用，营造创先争优、比学赶超的良好氛围，</w:t>
      </w:r>
      <w:proofErr w:type="gramStart"/>
      <w:r>
        <w:rPr>
          <w:lang w:eastAsia="zh-CN"/>
        </w:rPr>
        <w:t>坚</w:t>
      </w:r>
      <w:proofErr w:type="gramEnd"/>
      <w:r>
        <w:rPr>
          <w:spacing w:val="-92"/>
          <w:lang w:eastAsia="zh-CN"/>
        </w:rPr>
        <w:t xml:space="preserve"> </w:t>
      </w:r>
      <w:proofErr w:type="gramStart"/>
      <w:r>
        <w:rPr>
          <w:lang w:eastAsia="zh-CN"/>
        </w:rPr>
        <w:t>持突出</w:t>
      </w:r>
      <w:proofErr w:type="gramEnd"/>
      <w:r>
        <w:rPr>
          <w:lang w:eastAsia="zh-CN"/>
        </w:rPr>
        <w:t>重点、注重实效；坚持年终考核兼顾日常的原则。</w:t>
      </w:r>
    </w:p>
    <w:p w:rsidR="006B529C" w:rsidRDefault="00E60928">
      <w:pPr>
        <w:pStyle w:val="11"/>
        <w:rPr>
          <w:lang w:eastAsia="zh-CN"/>
        </w:rPr>
      </w:pPr>
      <w:r>
        <w:rPr>
          <w:lang w:eastAsia="zh-CN"/>
        </w:rPr>
        <w:t>二、考核内容</w:t>
      </w:r>
    </w:p>
    <w:p w:rsidR="006B529C" w:rsidRDefault="00E60928">
      <w:pPr>
        <w:pStyle w:val="a3"/>
        <w:spacing w:before="170" w:line="352" w:lineRule="auto"/>
        <w:ind w:right="101" w:firstLine="554"/>
        <w:jc w:val="both"/>
        <w:rPr>
          <w:lang w:eastAsia="zh-CN"/>
        </w:rPr>
      </w:pPr>
      <w:r>
        <w:rPr>
          <w:spacing w:val="-9"/>
          <w:lang w:eastAsia="zh-CN"/>
        </w:rPr>
        <w:t>考核内容主要包括组织领导、林地管护、有害生物防控、森林防火、</w:t>
      </w:r>
      <w:r>
        <w:rPr>
          <w:lang w:eastAsia="zh-CN"/>
        </w:rPr>
        <w:t xml:space="preserve"> 野生动物保护及诉求处置等。</w:t>
      </w:r>
    </w:p>
    <w:p w:rsidR="00E60928" w:rsidRDefault="00E60928">
      <w:pPr>
        <w:spacing w:before="42" w:line="352" w:lineRule="auto"/>
        <w:ind w:left="663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组织领导主要包括：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组织机构，管理制度，业务工作落实等。</w:t>
      </w:r>
    </w:p>
    <w:p w:rsidR="006B529C" w:rsidRDefault="00E60928">
      <w:pPr>
        <w:spacing w:before="42" w:line="352" w:lineRule="auto"/>
        <w:ind w:left="663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林地管护主要包括：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林地林木保护，林地减量，沟渠清理与排灌，</w:t>
      </w:r>
    </w:p>
    <w:p w:rsidR="00E60928" w:rsidRDefault="00E60928">
      <w:pPr>
        <w:spacing w:before="42" w:line="352" w:lineRule="auto"/>
        <w:ind w:left="663" w:hanging="555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sz w:val="28"/>
          <w:szCs w:val="28"/>
          <w:lang w:eastAsia="zh-CN"/>
        </w:rPr>
        <w:t>林地杂草控制，林地保洁，林地设施维护等</w:t>
      </w:r>
      <w:r>
        <w:rPr>
          <w:rFonts w:ascii="仿宋_GB2312" w:eastAsia="仿宋_GB2312" w:hAnsi="仿宋_GB2312" w:cs="仿宋_GB2312" w:hint="eastAsia"/>
          <w:sz w:val="28"/>
          <w:szCs w:val="28"/>
          <w:lang w:eastAsia="zh-CN"/>
        </w:rPr>
        <w:t>。</w:t>
      </w:r>
    </w:p>
    <w:p w:rsidR="00E60928" w:rsidRDefault="00E60928" w:rsidP="00E60928">
      <w:pPr>
        <w:spacing w:before="42" w:line="353" w:lineRule="auto"/>
        <w:ind w:left="108" w:firstLine="556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有害生物防控主要包括：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美国白蛾监测及防治等。</w:t>
      </w:r>
    </w:p>
    <w:p w:rsidR="00E60928" w:rsidRDefault="00E60928" w:rsidP="00E60928">
      <w:pPr>
        <w:spacing w:before="42" w:line="353" w:lineRule="auto"/>
        <w:ind w:left="108" w:firstLine="556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pacing w:val="-1"/>
          <w:sz w:val="28"/>
          <w:szCs w:val="28"/>
          <w:lang w:eastAsia="zh-CN"/>
        </w:rPr>
        <w:t>森林防火主要包括：</w:t>
      </w:r>
      <w:r>
        <w:rPr>
          <w:rFonts w:ascii="仿宋_GB2312" w:eastAsia="仿宋_GB2312" w:hAnsi="仿宋_GB2312" w:cs="仿宋_GB2312"/>
          <w:spacing w:val="-1"/>
          <w:sz w:val="28"/>
          <w:szCs w:val="28"/>
          <w:lang w:eastAsia="zh-CN"/>
        </w:rPr>
        <w:t>队伍及设施设备配置，防火宣传等。</w:t>
      </w:r>
    </w:p>
    <w:p w:rsidR="00E60928" w:rsidRDefault="00E60928" w:rsidP="00E60928">
      <w:pPr>
        <w:spacing w:before="42" w:line="353" w:lineRule="auto"/>
        <w:ind w:left="108" w:firstLine="556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野生动物保护主要包括：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野生动物保护巡查及宣传。</w:t>
      </w:r>
    </w:p>
    <w:p w:rsidR="006B529C" w:rsidRDefault="00E60928" w:rsidP="00E60928">
      <w:pPr>
        <w:spacing w:before="42" w:line="353" w:lineRule="auto"/>
        <w:ind w:left="108" w:firstLine="556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诉求处置主要包括：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有关诉求处置及时性等。</w:t>
      </w:r>
    </w:p>
    <w:p w:rsidR="006B529C" w:rsidRDefault="006B529C">
      <w:pPr>
        <w:spacing w:line="352" w:lineRule="auto"/>
        <w:rPr>
          <w:rFonts w:ascii="仿宋_GB2312" w:eastAsia="仿宋_GB2312" w:hAnsi="仿宋_GB2312" w:cs="仿宋_GB2312"/>
          <w:sz w:val="28"/>
          <w:szCs w:val="28"/>
          <w:lang w:eastAsia="zh-CN"/>
        </w:rPr>
        <w:sectPr w:rsidR="006B529C">
          <w:footerReference w:type="default" r:id="rId7"/>
          <w:type w:val="continuous"/>
          <w:pgSz w:w="11910" w:h="16840"/>
          <w:pgMar w:top="1580" w:right="1480" w:bottom="1600" w:left="1480" w:header="720" w:footer="1406" w:gutter="0"/>
          <w:pgNumType w:start="1"/>
          <w:cols w:space="720"/>
        </w:sectPr>
      </w:pPr>
    </w:p>
    <w:p w:rsidR="006B529C" w:rsidRDefault="00E60928">
      <w:pPr>
        <w:pStyle w:val="11"/>
        <w:spacing w:before="0"/>
        <w:rPr>
          <w:lang w:eastAsia="zh-CN"/>
        </w:rPr>
      </w:pPr>
      <w:r>
        <w:rPr>
          <w:lang w:eastAsia="zh-CN"/>
        </w:rPr>
        <w:lastRenderedPageBreak/>
        <w:t>三、考核与奖励方法</w:t>
      </w:r>
    </w:p>
    <w:p w:rsidR="00E60928" w:rsidRDefault="00E60928">
      <w:pPr>
        <w:spacing w:before="170" w:line="352" w:lineRule="auto"/>
        <w:ind w:left="663"/>
        <w:rPr>
          <w:rFonts w:ascii="仿宋_GB2312" w:eastAsia="仿宋_GB2312" w:hAnsi="仿宋_GB2312" w:cs="仿宋_GB2312"/>
          <w:b/>
          <w:bCs/>
          <w:w w:val="99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（一）考核方式</w:t>
      </w:r>
      <w:r>
        <w:rPr>
          <w:rFonts w:ascii="仿宋_GB2312" w:eastAsia="仿宋_GB2312" w:hAnsi="仿宋_GB2312" w:cs="仿宋_GB2312"/>
          <w:b/>
          <w:bCs/>
          <w:w w:val="99"/>
          <w:sz w:val="28"/>
          <w:szCs w:val="28"/>
          <w:lang w:eastAsia="zh-CN"/>
        </w:rPr>
        <w:t xml:space="preserve"> </w:t>
      </w:r>
    </w:p>
    <w:p w:rsidR="006B529C" w:rsidRDefault="00E60928">
      <w:pPr>
        <w:spacing w:before="170" w:line="352" w:lineRule="auto"/>
        <w:ind w:left="663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spacing w:val="-9"/>
          <w:sz w:val="28"/>
          <w:szCs w:val="28"/>
          <w:lang w:eastAsia="zh-CN"/>
        </w:rPr>
        <w:t>每年组织开展考核，采取听取汇报、现场检查（抽查）、</w:t>
      </w:r>
      <w:proofErr w:type="gramStart"/>
      <w:r>
        <w:rPr>
          <w:rFonts w:ascii="仿宋_GB2312" w:eastAsia="仿宋_GB2312" w:hAnsi="仿宋_GB2312" w:cs="仿宋_GB2312"/>
          <w:spacing w:val="-9"/>
          <w:sz w:val="28"/>
          <w:szCs w:val="28"/>
          <w:lang w:eastAsia="zh-CN"/>
        </w:rPr>
        <w:t>查阅台</w:t>
      </w:r>
      <w:proofErr w:type="gramEnd"/>
      <w:r>
        <w:rPr>
          <w:rFonts w:ascii="仿宋_GB2312" w:eastAsia="仿宋_GB2312" w:hAnsi="仿宋_GB2312" w:cs="仿宋_GB2312"/>
          <w:spacing w:val="-9"/>
          <w:sz w:val="28"/>
          <w:szCs w:val="28"/>
          <w:lang w:eastAsia="zh-CN"/>
        </w:rPr>
        <w:t>账及</w:t>
      </w:r>
    </w:p>
    <w:p w:rsidR="006B529C" w:rsidRDefault="00E60928">
      <w:pPr>
        <w:pStyle w:val="a3"/>
        <w:rPr>
          <w:lang w:eastAsia="zh-CN"/>
        </w:rPr>
      </w:pPr>
      <w:r>
        <w:rPr>
          <w:lang w:eastAsia="zh-CN"/>
        </w:rPr>
        <w:t>档案资料或委托第三方评估等方式进行。</w:t>
      </w:r>
    </w:p>
    <w:p w:rsidR="00E60928" w:rsidRDefault="00E60928">
      <w:pPr>
        <w:spacing w:before="173" w:line="352" w:lineRule="auto"/>
        <w:ind w:left="663"/>
        <w:rPr>
          <w:rFonts w:ascii="仿宋_GB2312" w:eastAsia="仿宋_GB2312" w:hAnsi="仿宋_GB2312" w:cs="仿宋_GB2312"/>
          <w:b/>
          <w:bCs/>
          <w:w w:val="99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t>（</w:t>
      </w:r>
      <w:proofErr w:type="spellStart"/>
      <w:r>
        <w:rPr>
          <w:rFonts w:ascii="仿宋_GB2312" w:eastAsia="仿宋_GB2312" w:hAnsi="仿宋_GB2312" w:cs="仿宋_GB2312"/>
          <w:b/>
          <w:bCs/>
          <w:sz w:val="28"/>
          <w:szCs w:val="28"/>
        </w:rPr>
        <w:t>二）考核程序</w:t>
      </w:r>
      <w:proofErr w:type="spellEnd"/>
      <w:r>
        <w:rPr>
          <w:rFonts w:ascii="仿宋_GB2312" w:eastAsia="仿宋_GB2312" w:hAnsi="仿宋_GB2312" w:cs="仿宋_GB2312"/>
          <w:b/>
          <w:bCs/>
          <w:w w:val="99"/>
          <w:sz w:val="28"/>
          <w:szCs w:val="28"/>
        </w:rPr>
        <w:t xml:space="preserve"> </w:t>
      </w:r>
    </w:p>
    <w:p w:rsidR="006B529C" w:rsidRDefault="00E60928">
      <w:pPr>
        <w:spacing w:before="173" w:line="352" w:lineRule="auto"/>
        <w:ind w:left="663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</w:rPr>
        <w:t>1.制定考核方案。</w:t>
      </w:r>
      <w:r>
        <w:rPr>
          <w:rFonts w:ascii="仿宋_GB2312" w:eastAsia="仿宋_GB2312" w:hAnsi="仿宋_GB2312" w:cs="仿宋_GB2312"/>
          <w:sz w:val="28"/>
          <w:szCs w:val="28"/>
          <w:lang w:eastAsia="zh-CN"/>
        </w:rPr>
        <w:t>由我中心依照区</w:t>
      </w:r>
      <w:proofErr w:type="gramStart"/>
      <w:r>
        <w:rPr>
          <w:rFonts w:ascii="仿宋_GB2312" w:eastAsia="仿宋_GB2312" w:hAnsi="仿宋_GB2312" w:cs="仿宋_GB2312"/>
          <w:sz w:val="28"/>
          <w:szCs w:val="28"/>
          <w:lang w:eastAsia="zh-CN"/>
        </w:rPr>
        <w:t>绿容局相关</w:t>
      </w:r>
      <w:proofErr w:type="gramEnd"/>
      <w:r>
        <w:rPr>
          <w:rFonts w:ascii="仿宋_GB2312" w:eastAsia="仿宋_GB2312" w:hAnsi="仿宋_GB2312" w:cs="仿宋_GB2312"/>
          <w:sz w:val="28"/>
          <w:szCs w:val="28"/>
          <w:lang w:eastAsia="zh-CN"/>
        </w:rPr>
        <w:t>要求研究制定年度考</w:t>
      </w:r>
    </w:p>
    <w:p w:rsidR="00E60928" w:rsidRDefault="00E60928">
      <w:pPr>
        <w:pStyle w:val="a3"/>
        <w:spacing w:line="352" w:lineRule="auto"/>
        <w:ind w:left="663" w:hanging="555"/>
        <w:rPr>
          <w:lang w:eastAsia="zh-CN"/>
        </w:rPr>
      </w:pPr>
      <w:r>
        <w:rPr>
          <w:lang w:eastAsia="zh-CN"/>
        </w:rPr>
        <w:t>核方案，明确考核标准、评价分值及时间安排等。</w:t>
      </w:r>
    </w:p>
    <w:p w:rsidR="006B529C" w:rsidRDefault="00E60928" w:rsidP="00E60928">
      <w:pPr>
        <w:pStyle w:val="a3"/>
        <w:spacing w:line="353" w:lineRule="auto"/>
        <w:ind w:firstLine="556"/>
        <w:rPr>
          <w:lang w:eastAsia="zh-CN"/>
        </w:rPr>
      </w:pPr>
      <w:r>
        <w:rPr>
          <w:rFonts w:cs="仿宋_GB2312"/>
          <w:b/>
          <w:bCs/>
          <w:lang w:eastAsia="zh-CN"/>
        </w:rPr>
        <w:t>2.组织进行自查。</w:t>
      </w:r>
      <w:r>
        <w:rPr>
          <w:lang w:eastAsia="zh-CN"/>
        </w:rPr>
        <w:t>各村(单位)每年对照考核方案和评分标准开展自</w:t>
      </w:r>
    </w:p>
    <w:p w:rsidR="00E60928" w:rsidRDefault="00E60928" w:rsidP="00E60928">
      <w:pPr>
        <w:pStyle w:val="a3"/>
        <w:spacing w:line="353" w:lineRule="auto"/>
        <w:ind w:firstLine="556"/>
        <w:rPr>
          <w:lang w:eastAsia="zh-CN"/>
        </w:rPr>
      </w:pPr>
      <w:r>
        <w:rPr>
          <w:lang w:eastAsia="zh-CN"/>
        </w:rPr>
        <w:t>查，每年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11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月上旬形成自查报告报我中心。</w:t>
      </w:r>
    </w:p>
    <w:p w:rsidR="006B529C" w:rsidRDefault="00E60928" w:rsidP="00E60928">
      <w:pPr>
        <w:pStyle w:val="a3"/>
        <w:spacing w:line="353" w:lineRule="auto"/>
        <w:ind w:firstLine="556"/>
        <w:rPr>
          <w:lang w:eastAsia="zh-CN"/>
        </w:rPr>
      </w:pPr>
      <w:r>
        <w:rPr>
          <w:rFonts w:cs="仿宋_GB2312"/>
          <w:b/>
          <w:bCs/>
          <w:lang w:eastAsia="zh-CN"/>
        </w:rPr>
        <w:t>3.开展年度考核。</w:t>
      </w:r>
      <w:r>
        <w:rPr>
          <w:lang w:eastAsia="zh-CN"/>
        </w:rPr>
        <w:t>由我中心考核小组组织实施，按照考核方案和评</w:t>
      </w:r>
    </w:p>
    <w:p w:rsidR="006B529C" w:rsidRDefault="00E60928">
      <w:pPr>
        <w:pStyle w:val="a3"/>
        <w:spacing w:line="352" w:lineRule="auto"/>
        <w:ind w:right="101"/>
        <w:jc w:val="both"/>
        <w:rPr>
          <w:lang w:eastAsia="zh-CN"/>
        </w:rPr>
      </w:pPr>
      <w:r>
        <w:rPr>
          <w:lang w:eastAsia="zh-CN"/>
        </w:rPr>
        <w:t>分标准对各村（单位）集中进行综合考核评分。考核综合评分采取百分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制，划分为优秀、良好、合格、不合格四个等级，90</w:t>
      </w:r>
      <w:r>
        <w:rPr>
          <w:spacing w:val="-92"/>
          <w:lang w:eastAsia="zh-CN"/>
        </w:rPr>
        <w:t xml:space="preserve"> </w:t>
      </w:r>
      <w:r>
        <w:rPr>
          <w:lang w:eastAsia="zh-CN"/>
        </w:rPr>
        <w:t>分（含）以上为优 秀，80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分（含）至</w:t>
      </w:r>
      <w:r>
        <w:rPr>
          <w:spacing w:val="-56"/>
          <w:lang w:eastAsia="zh-CN"/>
        </w:rPr>
        <w:t xml:space="preserve"> </w:t>
      </w:r>
      <w:r>
        <w:rPr>
          <w:lang w:eastAsia="zh-CN"/>
        </w:rPr>
        <w:t>90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分为良好，60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分（含）至</w:t>
      </w:r>
      <w:r>
        <w:rPr>
          <w:spacing w:val="-53"/>
          <w:lang w:eastAsia="zh-CN"/>
        </w:rPr>
        <w:t xml:space="preserve"> </w:t>
      </w:r>
      <w:r>
        <w:rPr>
          <w:lang w:eastAsia="zh-CN"/>
        </w:rPr>
        <w:t>80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分为合格，60</w:t>
      </w:r>
      <w:r>
        <w:rPr>
          <w:spacing w:val="-54"/>
          <w:lang w:eastAsia="zh-CN"/>
        </w:rPr>
        <w:t xml:space="preserve"> </w:t>
      </w:r>
      <w:r>
        <w:rPr>
          <w:lang w:eastAsia="zh-CN"/>
        </w:rPr>
        <w:t>分以 下为不合格。</w:t>
      </w:r>
    </w:p>
    <w:p w:rsidR="00E60928" w:rsidRDefault="00E60928">
      <w:pPr>
        <w:spacing w:before="42" w:line="352" w:lineRule="auto"/>
        <w:ind w:left="663"/>
        <w:rPr>
          <w:rFonts w:ascii="仿宋_GB2312" w:eastAsia="仿宋_GB2312" w:hAnsi="仿宋_GB2312" w:cs="仿宋_GB2312"/>
          <w:b/>
          <w:bCs/>
          <w:w w:val="99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b/>
          <w:bCs/>
          <w:sz w:val="28"/>
          <w:szCs w:val="28"/>
          <w:lang w:eastAsia="zh-CN"/>
        </w:rPr>
        <w:t>（三）纳入年度目标考核体系</w:t>
      </w:r>
    </w:p>
    <w:p w:rsidR="006B529C" w:rsidRDefault="00E60928">
      <w:pPr>
        <w:spacing w:before="42" w:line="352" w:lineRule="auto"/>
        <w:ind w:left="663"/>
        <w:rPr>
          <w:rFonts w:ascii="仿宋_GB2312" w:eastAsia="仿宋_GB2312" w:hAnsi="仿宋_GB2312" w:cs="仿宋_GB2312"/>
          <w:sz w:val="28"/>
          <w:szCs w:val="28"/>
          <w:lang w:eastAsia="zh-CN"/>
        </w:rPr>
      </w:pPr>
      <w:r>
        <w:rPr>
          <w:rFonts w:ascii="仿宋_GB2312" w:eastAsia="仿宋_GB2312" w:hAnsi="仿宋_GB2312" w:cs="仿宋_GB2312"/>
          <w:sz w:val="28"/>
          <w:szCs w:val="28"/>
          <w:lang w:eastAsia="zh-CN"/>
        </w:rPr>
        <w:t>年度考核成绩纳入各村（单位）年度目标责任考核奖励体系，同时</w:t>
      </w:r>
    </w:p>
    <w:p w:rsidR="006B529C" w:rsidRDefault="00E60928">
      <w:pPr>
        <w:pStyle w:val="a3"/>
        <w:rPr>
          <w:lang w:eastAsia="zh-CN"/>
        </w:rPr>
      </w:pPr>
      <w:r>
        <w:rPr>
          <w:lang w:eastAsia="zh-CN"/>
        </w:rPr>
        <w:t>作为专项奖励补贴的主要依据。</w:t>
      </w:r>
    </w:p>
    <w:p w:rsidR="006B529C" w:rsidRDefault="006B529C">
      <w:pPr>
        <w:rPr>
          <w:rFonts w:ascii="仿宋_GB2312" w:eastAsia="仿宋_GB2312" w:hAnsi="仿宋_GB2312" w:cs="仿宋_GB2312"/>
          <w:sz w:val="28"/>
          <w:szCs w:val="28"/>
          <w:lang w:eastAsia="zh-CN"/>
        </w:rPr>
      </w:pPr>
    </w:p>
    <w:p w:rsidR="006B529C" w:rsidRDefault="006B529C">
      <w:pPr>
        <w:spacing w:before="7"/>
        <w:rPr>
          <w:rFonts w:ascii="仿宋_GB2312" w:eastAsia="仿宋_GB2312" w:hAnsi="仿宋_GB2312" w:cs="仿宋_GB2312"/>
          <w:sz w:val="26"/>
          <w:szCs w:val="26"/>
          <w:lang w:eastAsia="zh-CN"/>
        </w:rPr>
      </w:pPr>
    </w:p>
    <w:p w:rsidR="006B529C" w:rsidRDefault="00E60928">
      <w:pPr>
        <w:pStyle w:val="a3"/>
        <w:spacing w:before="0"/>
        <w:rPr>
          <w:lang w:eastAsia="zh-CN"/>
        </w:rPr>
      </w:pPr>
      <w:r>
        <w:rPr>
          <w:lang w:eastAsia="zh-CN"/>
        </w:rPr>
        <w:t>附件：2022</w:t>
      </w:r>
      <w:r>
        <w:rPr>
          <w:spacing w:val="-74"/>
          <w:lang w:eastAsia="zh-CN"/>
        </w:rPr>
        <w:t xml:space="preserve"> </w:t>
      </w:r>
      <w:proofErr w:type="gramStart"/>
      <w:r>
        <w:rPr>
          <w:lang w:eastAsia="zh-CN"/>
        </w:rPr>
        <w:t>年车墩</w:t>
      </w:r>
      <w:proofErr w:type="gramEnd"/>
      <w:r>
        <w:rPr>
          <w:lang w:eastAsia="zh-CN"/>
        </w:rPr>
        <w:t>镇林业工作综合考核评分细则</w:t>
      </w:r>
    </w:p>
    <w:p w:rsidR="006B529C" w:rsidRDefault="006B529C">
      <w:pPr>
        <w:rPr>
          <w:rFonts w:ascii="仿宋_GB2312" w:eastAsia="仿宋_GB2312" w:hAnsi="仿宋_GB2312" w:cs="仿宋_GB2312"/>
          <w:sz w:val="28"/>
          <w:szCs w:val="28"/>
          <w:lang w:eastAsia="zh-CN"/>
        </w:rPr>
      </w:pPr>
    </w:p>
    <w:p w:rsidR="006B529C" w:rsidRDefault="006B529C">
      <w:pPr>
        <w:spacing w:before="8"/>
        <w:rPr>
          <w:rFonts w:ascii="仿宋_GB2312" w:eastAsia="仿宋_GB2312" w:hAnsi="仿宋_GB2312" w:cs="仿宋_GB2312"/>
          <w:sz w:val="32"/>
          <w:szCs w:val="32"/>
          <w:lang w:eastAsia="zh-CN"/>
        </w:rPr>
      </w:pPr>
    </w:p>
    <w:p w:rsidR="006B529C" w:rsidRDefault="00E60928">
      <w:pPr>
        <w:pStyle w:val="a3"/>
        <w:spacing w:before="0"/>
        <w:ind w:left="0" w:right="102"/>
        <w:jc w:val="right"/>
        <w:rPr>
          <w:lang w:eastAsia="zh-CN"/>
        </w:rPr>
      </w:pPr>
      <w:r>
        <w:rPr>
          <w:spacing w:val="-1"/>
          <w:lang w:eastAsia="zh-CN"/>
        </w:rPr>
        <w:t>车墩镇城市建设管理事务中心</w:t>
      </w:r>
    </w:p>
    <w:p w:rsidR="006B529C" w:rsidRDefault="00E60928">
      <w:pPr>
        <w:pStyle w:val="a3"/>
        <w:spacing w:before="173"/>
        <w:ind w:left="0" w:right="104"/>
        <w:jc w:val="right"/>
        <w:rPr>
          <w:lang w:eastAsia="zh-CN"/>
        </w:rPr>
      </w:pPr>
      <w:r>
        <w:rPr>
          <w:lang w:eastAsia="zh-CN"/>
        </w:rPr>
        <w:t>2022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年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月</w:t>
      </w:r>
      <w:r>
        <w:rPr>
          <w:spacing w:val="-71"/>
          <w:lang w:eastAsia="zh-CN"/>
        </w:rPr>
        <w:t xml:space="preserve"> </w:t>
      </w:r>
      <w:r>
        <w:rPr>
          <w:lang w:eastAsia="zh-CN"/>
        </w:rPr>
        <w:t>1</w:t>
      </w:r>
      <w:r>
        <w:rPr>
          <w:spacing w:val="-72"/>
          <w:lang w:eastAsia="zh-CN"/>
        </w:rPr>
        <w:t xml:space="preserve"> </w:t>
      </w:r>
      <w:r>
        <w:rPr>
          <w:lang w:eastAsia="zh-CN"/>
        </w:rPr>
        <w:t>日</w:t>
      </w:r>
    </w:p>
    <w:p w:rsidR="006B529C" w:rsidRDefault="006B529C">
      <w:pPr>
        <w:jc w:val="right"/>
        <w:rPr>
          <w:lang w:eastAsia="zh-CN"/>
        </w:rPr>
        <w:sectPr w:rsidR="006B529C">
          <w:pgSz w:w="11910" w:h="16840"/>
          <w:pgMar w:top="1580" w:right="1480" w:bottom="1600" w:left="1480" w:header="0" w:footer="1406" w:gutter="0"/>
          <w:cols w:space="720"/>
        </w:sectPr>
      </w:pPr>
    </w:p>
    <w:p w:rsidR="006B529C" w:rsidRDefault="00E60928">
      <w:pPr>
        <w:spacing w:line="390" w:lineRule="exact"/>
        <w:ind w:left="5180"/>
        <w:rPr>
          <w:rFonts w:ascii="宋体" w:eastAsia="宋体" w:hAnsi="宋体" w:cs="宋体"/>
          <w:sz w:val="32"/>
          <w:szCs w:val="32"/>
          <w:lang w:eastAsia="zh-CN"/>
        </w:rPr>
      </w:pPr>
      <w:r>
        <w:rPr>
          <w:rFonts w:ascii="宋体" w:eastAsia="宋体" w:hAnsi="宋体" w:cs="宋体"/>
          <w:b/>
          <w:bCs/>
          <w:sz w:val="32"/>
          <w:szCs w:val="32"/>
          <w:lang w:eastAsia="zh-CN"/>
        </w:rPr>
        <w:lastRenderedPageBreak/>
        <w:t>2022</w:t>
      </w:r>
      <w:r>
        <w:rPr>
          <w:rFonts w:ascii="宋体" w:eastAsia="宋体" w:hAnsi="宋体" w:cs="宋体"/>
          <w:b/>
          <w:bCs/>
          <w:spacing w:val="-89"/>
          <w:sz w:val="32"/>
          <w:szCs w:val="32"/>
          <w:lang w:eastAsia="zh-CN"/>
        </w:rPr>
        <w:t xml:space="preserve"> </w:t>
      </w:r>
      <w:proofErr w:type="gramStart"/>
      <w:r>
        <w:rPr>
          <w:rFonts w:ascii="宋体" w:eastAsia="宋体" w:hAnsi="宋体" w:cs="宋体"/>
          <w:b/>
          <w:bCs/>
          <w:sz w:val="32"/>
          <w:szCs w:val="32"/>
          <w:lang w:eastAsia="zh-CN"/>
        </w:rPr>
        <w:t>年车墩</w:t>
      </w:r>
      <w:proofErr w:type="gramEnd"/>
      <w:r>
        <w:rPr>
          <w:rFonts w:ascii="宋体" w:eastAsia="宋体" w:hAnsi="宋体" w:cs="宋体"/>
          <w:b/>
          <w:bCs/>
          <w:sz w:val="32"/>
          <w:szCs w:val="32"/>
          <w:lang w:eastAsia="zh-CN"/>
        </w:rPr>
        <w:t>镇林业工作综合考核评分细则</w:t>
      </w:r>
    </w:p>
    <w:p w:rsidR="006B529C" w:rsidRDefault="006B529C">
      <w:pPr>
        <w:spacing w:before="10"/>
        <w:rPr>
          <w:rFonts w:ascii="宋体" w:eastAsia="宋体" w:hAnsi="宋体" w:cs="宋体"/>
          <w:b/>
          <w:bCs/>
          <w:sz w:val="11"/>
          <w:szCs w:val="11"/>
          <w:lang w:eastAsia="zh-CN"/>
        </w:rPr>
      </w:pPr>
    </w:p>
    <w:tbl>
      <w:tblPr>
        <w:tblStyle w:val="TableNormal"/>
        <w:tblW w:w="0" w:type="auto"/>
        <w:tblInd w:w="107" w:type="dxa"/>
        <w:tblLayout w:type="fixed"/>
        <w:tblLook w:val="01E0" w:firstRow="1" w:lastRow="1" w:firstColumn="1" w:lastColumn="1" w:noHBand="0" w:noVBand="0"/>
      </w:tblPr>
      <w:tblGrid>
        <w:gridCol w:w="1426"/>
        <w:gridCol w:w="1500"/>
        <w:gridCol w:w="763"/>
        <w:gridCol w:w="5580"/>
        <w:gridCol w:w="5897"/>
        <w:gridCol w:w="840"/>
      </w:tblGrid>
      <w:tr w:rsidR="006B529C">
        <w:trPr>
          <w:trHeight w:hRule="exact" w:val="322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项目</w:t>
            </w:r>
            <w:proofErr w:type="spellEnd"/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ind w:left="103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内容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ind w:left="177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分值</w:t>
            </w:r>
            <w:proofErr w:type="spellEnd"/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ind w:left="105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标准</w:t>
            </w:r>
            <w:proofErr w:type="spellEnd"/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ind w:left="2"/>
              <w:jc w:val="center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z w:val="20"/>
                <w:szCs w:val="20"/>
              </w:rPr>
              <w:t>评分细则</w:t>
            </w:r>
            <w:proofErr w:type="spellEnd"/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line="254" w:lineRule="exact"/>
              <w:ind w:left="112"/>
              <w:rPr>
                <w:rFonts w:ascii="宋体" w:eastAsia="宋体" w:hAnsi="宋体" w:cs="宋体"/>
                <w:sz w:val="20"/>
                <w:szCs w:val="20"/>
              </w:rPr>
            </w:pPr>
            <w:proofErr w:type="spellStart"/>
            <w:r>
              <w:rPr>
                <w:rFonts w:ascii="宋体" w:eastAsia="宋体" w:hAnsi="宋体" w:cs="宋体"/>
                <w:b/>
                <w:bCs/>
                <w:spacing w:val="2"/>
                <w:sz w:val="20"/>
                <w:szCs w:val="20"/>
              </w:rPr>
              <w:t>考核分</w:t>
            </w:r>
            <w:proofErr w:type="spellEnd"/>
          </w:p>
        </w:tc>
      </w:tr>
      <w:tr w:rsidR="006B529C">
        <w:trPr>
          <w:trHeight w:hRule="exact" w:val="324"/>
        </w:trPr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6"/>
              <w:rPr>
                <w:rFonts w:ascii="宋体" w:eastAsia="宋体" w:hAnsi="宋体" w:cs="宋体"/>
                <w:b/>
                <w:bCs/>
                <w:sz w:val="13"/>
                <w:szCs w:val="13"/>
              </w:rPr>
            </w:pPr>
          </w:p>
          <w:p w:rsidR="006B529C" w:rsidRDefault="00E60928">
            <w:pPr>
              <w:pStyle w:val="TableParagraph"/>
              <w:spacing w:line="316" w:lineRule="auto"/>
              <w:ind w:left="528" w:right="163" w:hanging="36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组织领导（10</w:t>
            </w:r>
            <w:r>
              <w:rPr>
                <w:rFonts w:ascii="宋体" w:eastAsia="宋体" w:hAnsi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分）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组织机构健全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领导重视、机构健全、责任明确，林业条线管理专职人员至少</w:t>
            </w:r>
            <w:r>
              <w:rPr>
                <w:rFonts w:ascii="宋体" w:eastAsia="宋体" w:hAnsi="宋体" w:cs="宋体"/>
                <w:spacing w:val="-6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1-3</w:t>
            </w:r>
            <w:r>
              <w:rPr>
                <w:rFonts w:ascii="宋体" w:eastAsia="宋体" w:hAnsi="宋体" w:cs="宋体"/>
                <w:spacing w:val="-63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人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条线管理力量不足扣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分；责任不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明确扣</w:t>
            </w:r>
            <w:proofErr w:type="gramEnd"/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管理制度完善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制度严明，工作台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账</w:t>
            </w:r>
            <w:proofErr w:type="gramEnd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条理清晰、档案完整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管理制度、应急预案、工作计划、总结、巡护、考评记录不全各扣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落实工作积极性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及时落实、反馈各项工作要求，积极组织、参与各项技能比武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落实、反馈工作不积极，扣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分；各项技能比武不积极参与，扣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spacing w:before="3"/>
              <w:rPr>
                <w:rFonts w:ascii="宋体" w:eastAsia="宋体" w:hAnsi="宋体" w:cs="宋体"/>
                <w:b/>
                <w:bCs/>
                <w:sz w:val="20"/>
                <w:szCs w:val="20"/>
                <w:lang w:eastAsia="zh-CN"/>
              </w:rPr>
            </w:pPr>
          </w:p>
          <w:p w:rsidR="006B529C" w:rsidRDefault="00E60928">
            <w:pPr>
              <w:pStyle w:val="TableParagraph"/>
              <w:spacing w:line="316" w:lineRule="auto"/>
              <w:ind w:left="528" w:right="163" w:hanging="360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林地管护（60</w:t>
            </w:r>
            <w:r>
              <w:rPr>
                <w:rFonts w:ascii="宋体" w:eastAsia="宋体" w:hAnsi="宋体" w:cs="宋体"/>
                <w:spacing w:val="1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分）</w:t>
            </w:r>
          </w:p>
        </w:tc>
        <w:tc>
          <w:tcPr>
            <w:tcW w:w="150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2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林地减量</w:t>
            </w:r>
            <w:proofErr w:type="spellEnd"/>
          </w:p>
        </w:tc>
        <w:tc>
          <w:tcPr>
            <w:tcW w:w="76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2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4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14</w:t>
            </w:r>
          </w:p>
        </w:tc>
        <w:tc>
          <w:tcPr>
            <w:tcW w:w="55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2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养护责任到位无失管，确保林地面积、林木数量不减</w:t>
            </w:r>
          </w:p>
        </w:tc>
        <w:tc>
          <w:tcPr>
            <w:tcW w:w="589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3" w:line="316" w:lineRule="auto"/>
              <w:ind w:left="105" w:right="9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发生未经审批占用林地、砍伐林木等毁林现象扣</w:t>
            </w:r>
            <w:r>
              <w:rPr>
                <w:rFonts w:ascii="宋体" w:eastAsia="宋体" w:hAnsi="宋体" w:cs="宋体"/>
                <w:spacing w:val="-5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5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18"/>
                <w:szCs w:val="18"/>
                <w:lang w:eastAsia="zh-CN"/>
              </w:rPr>
              <w:t>分。5</w:t>
            </w:r>
            <w:r>
              <w:rPr>
                <w:rFonts w:ascii="宋体" w:eastAsia="宋体" w:hAnsi="宋体" w:cs="宋体"/>
                <w:spacing w:val="-50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年以下新建林地 林木保存率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85-94%的扣</w:t>
            </w:r>
            <w:r>
              <w:rPr>
                <w:rFonts w:ascii="宋体" w:eastAsia="宋体" w:hAnsi="宋体" w:cs="宋体"/>
                <w:spacing w:val="-4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分，75-84%扣</w:t>
            </w:r>
            <w:r>
              <w:rPr>
                <w:rFonts w:ascii="宋体" w:eastAsia="宋体" w:hAnsi="宋体" w:cs="宋体"/>
                <w:spacing w:val="-4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分，75%以下扣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4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76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55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589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946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6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林地质量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6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8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6"/>
              <w:rPr>
                <w:rFonts w:ascii="宋体" w:eastAsia="宋体" w:hAnsi="宋体" w:cs="宋体"/>
                <w:b/>
                <w:bCs/>
                <w:sz w:val="24"/>
                <w:szCs w:val="24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抚育措施合理到位，林分结构合理，无天窗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郁闭度影响林木正常生长、林分发育的扣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18"/>
                <w:szCs w:val="18"/>
                <w:lang w:eastAsia="zh-CN"/>
              </w:rPr>
              <w:t>分，低于</w:t>
            </w:r>
            <w:r>
              <w:rPr>
                <w:rFonts w:ascii="宋体" w:eastAsia="宋体" w:hAnsi="宋体" w:cs="宋体"/>
                <w:spacing w:val="-5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0.2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扣</w:t>
            </w:r>
            <w:r>
              <w:rPr>
                <w:rFonts w:ascii="宋体" w:eastAsia="宋体" w:hAnsi="宋体" w:cs="宋体"/>
                <w:spacing w:val="-5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6"/>
                <w:sz w:val="18"/>
                <w:szCs w:val="18"/>
                <w:lang w:eastAsia="zh-CN"/>
              </w:rPr>
              <w:t>分；单处天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窗面积在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平方米至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50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平方米的扣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分；单处天窗面积</w:t>
            </w:r>
            <w:r>
              <w:rPr>
                <w:rFonts w:ascii="宋体" w:eastAsia="宋体" w:hAnsi="宋体" w:cs="宋体"/>
                <w:spacing w:val="-4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50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平方米以上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的扣</w:t>
            </w:r>
            <w:proofErr w:type="spellEnd"/>
            <w:r>
              <w:rPr>
                <w:rFonts w:ascii="宋体" w:eastAsia="宋体" w:hAnsi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3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</w:tr>
      <w:tr w:rsidR="006B529C">
        <w:trPr>
          <w:trHeight w:hRule="exact" w:val="636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0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沟渠清理与排灌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0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0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林地内排灌系统完整顺畅，林地内无积水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排灌系统不通畅扣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分，排灌系统有损坏的扣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分；林地内积水超过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20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平方米扣</w:t>
            </w:r>
            <w:proofErr w:type="spellEnd"/>
            <w:r>
              <w:rPr>
                <w:rFonts w:ascii="宋体" w:eastAsia="宋体" w:hAnsi="宋体" w:cs="宋体"/>
                <w:spacing w:val="-45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2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</w:tr>
      <w:tr w:rsidR="006B529C">
        <w:trPr>
          <w:trHeight w:hRule="exact" w:val="634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杂草控制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5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及时清除恶性杂草及影响林木正常生长的藤本植物，一般杂草控制在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30cm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以下</w:t>
            </w:r>
            <w:proofErr w:type="spellEnd"/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 w:line="316" w:lineRule="auto"/>
              <w:ind w:left="105" w:right="10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发现恶性杂草累积面积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20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平方米以上扣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分；一般性杂草控制，平均高 度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30cm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以上扣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分；使用化学除草剂扣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634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林地保洁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9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林地整洁，无三乱现象（乱堆放、乱种养、乱搭建）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发现有生活垃圾扣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5"/>
                <w:sz w:val="18"/>
                <w:szCs w:val="18"/>
                <w:lang w:eastAsia="zh-CN"/>
              </w:rPr>
              <w:t>分，20-50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18"/>
                <w:szCs w:val="18"/>
                <w:lang w:eastAsia="zh-CN"/>
              </w:rPr>
              <w:t>分，50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平方米以上扣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8"/>
                <w:sz w:val="18"/>
                <w:szCs w:val="18"/>
                <w:lang w:eastAsia="zh-CN"/>
              </w:rPr>
              <w:t>分；发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现有乱搭建现象、农作物、枯立木、倒伏木扣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634"/>
        </w:trPr>
        <w:tc>
          <w:tcPr>
            <w:tcW w:w="1426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林地设施维护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林地道路、指示标志、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隔防网</w:t>
            </w:r>
            <w:proofErr w:type="gramEnd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等基础设施无缺损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道路损坏扣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分；标示标志损坏或字迹模糊的扣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隔防网</w:t>
            </w:r>
            <w:proofErr w:type="gramEnd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损坏扣</w:t>
            </w:r>
            <w:r>
              <w:rPr>
                <w:rFonts w:ascii="宋体" w:eastAsia="宋体" w:hAnsi="宋体" w:cs="宋体"/>
                <w:spacing w:val="-47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sz w:val="18"/>
                <w:szCs w:val="18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</w:tr>
      <w:tr w:rsidR="006B529C">
        <w:trPr>
          <w:trHeight w:hRule="exact" w:val="1258"/>
        </w:trPr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6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  <w:p w:rsidR="006B529C" w:rsidRDefault="00E60928">
            <w:pPr>
              <w:pStyle w:val="TableParagraph"/>
              <w:spacing w:line="316" w:lineRule="auto"/>
              <w:ind w:left="103" w:right="125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林业有害生物防</w:t>
            </w:r>
            <w:proofErr w:type="spellEnd"/>
            <w:r>
              <w:rPr>
                <w:rFonts w:ascii="宋体" w:eastAsia="宋体" w:hAnsi="宋体" w:cs="宋体"/>
                <w:sz w:val="18"/>
                <w:szCs w:val="18"/>
              </w:rPr>
              <w:t xml:space="preserve"> 控</w:t>
            </w:r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  <w:p w:rsidR="006B529C" w:rsidRDefault="006B529C">
            <w:pPr>
              <w:pStyle w:val="TableParagraph"/>
              <w:spacing w:before="5"/>
              <w:rPr>
                <w:rFonts w:ascii="宋体" w:eastAsia="宋体" w:hAnsi="宋体" w:cs="宋体"/>
                <w:b/>
                <w:bCs/>
                <w:sz w:val="18"/>
                <w:szCs w:val="18"/>
              </w:rPr>
            </w:pPr>
          </w:p>
          <w:p w:rsidR="006B529C" w:rsidRDefault="00E60928">
            <w:pPr>
              <w:pStyle w:val="TableParagraph"/>
              <w:ind w:left="4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14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6B529C">
            <w:pPr>
              <w:pStyle w:val="TableParagraph"/>
              <w:spacing w:before="5"/>
              <w:rPr>
                <w:rFonts w:ascii="宋体" w:eastAsia="宋体" w:hAnsi="宋体" w:cs="宋体"/>
                <w:b/>
                <w:bCs/>
                <w:sz w:val="18"/>
                <w:szCs w:val="18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定期开展巡查防治，无重大林业有害生物疫情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 w:line="316" w:lineRule="auto"/>
              <w:ind w:left="105" w:right="96"/>
              <w:jc w:val="both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sz w:val="18"/>
                <w:szCs w:val="18"/>
                <w:lang w:eastAsia="zh-CN"/>
              </w:rPr>
              <w:t>发生松材线虫病、美国白蛾等林业检疫性有害生物疫情未及时发现并上报</w:t>
            </w:r>
            <w:r>
              <w:rPr>
                <w:rFonts w:ascii="宋体" w:eastAsia="宋体" w:hAnsi="宋体" w:cs="宋体"/>
                <w:spacing w:val="-7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的扣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4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8"/>
                <w:szCs w:val="18"/>
                <w:lang w:eastAsia="zh-CN"/>
              </w:rPr>
              <w:t>分，处置不力的扣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8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分；发生枫香</w:t>
            </w:r>
            <w:proofErr w:type="gramStart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刺</w:t>
            </w:r>
            <w:proofErr w:type="gramEnd"/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小蠹危害的扣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9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  <w:sz w:val="18"/>
                <w:szCs w:val="18"/>
                <w:lang w:eastAsia="zh-CN"/>
              </w:rPr>
              <w:t>分；天牛、木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蠹蛾等蛀干性害虫危害率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10%以上的扣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3"/>
                <w:sz w:val="18"/>
                <w:szCs w:val="18"/>
                <w:lang w:eastAsia="zh-CN"/>
              </w:rPr>
              <w:t>分；食叶性、刺吸性害虫危害率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 20%以上的扣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634"/>
        </w:trPr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3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林地防火</w:t>
            </w:r>
          </w:p>
          <w:p w:rsidR="006B529C" w:rsidRDefault="00E60928">
            <w:pPr>
              <w:pStyle w:val="TableParagraph"/>
              <w:spacing w:before="76" w:line="316" w:lineRule="auto"/>
              <w:ind w:left="103" w:right="50" w:hanging="51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（20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分） 发生森林火警、 火灾得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0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制度队伍设备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5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10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 w:line="316" w:lineRule="auto"/>
              <w:ind w:left="105" w:right="9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  <w:t>有防火巡查制度，有防火队伍，配备防火设备，保证全年不发生森林</w:t>
            </w:r>
            <w:r>
              <w:rPr>
                <w:rFonts w:ascii="宋体" w:eastAsia="宋体" w:hAnsi="宋体" w:cs="宋体"/>
                <w:spacing w:val="-6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火警、火灾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制度、队伍、设备不全扣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分。未配备防火设备扣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5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636"/>
        </w:trPr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0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宣传到位无隐患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10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left="4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10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0" w:line="316" w:lineRule="auto"/>
              <w:ind w:left="105" w:right="98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  <w:t>宣传告示到位，积极开展防火宣传活动及演习；无触电线、堆放可燃</w:t>
            </w:r>
            <w:r>
              <w:rPr>
                <w:rFonts w:ascii="宋体" w:eastAsia="宋体" w:hAnsi="宋体" w:cs="宋体"/>
                <w:spacing w:val="-6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物等火灾隐患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9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未张贴宣传森林防火告示扣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分；发现林地防火安全隐患有一处扣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634"/>
        </w:trPr>
        <w:tc>
          <w:tcPr>
            <w:tcW w:w="142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13" w:line="316" w:lineRule="auto"/>
              <w:ind w:left="103" w:right="98" w:hanging="3"/>
              <w:jc w:val="center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 xml:space="preserve">野生动物保护 </w:t>
            </w:r>
            <w:r>
              <w:rPr>
                <w:rFonts w:ascii="宋体" w:eastAsia="宋体" w:hAnsi="宋体" w:cs="宋体"/>
                <w:spacing w:val="-7"/>
                <w:sz w:val="18"/>
                <w:szCs w:val="18"/>
                <w:lang w:eastAsia="zh-CN"/>
              </w:rPr>
              <w:t>及诉求处置（10</w:t>
            </w:r>
            <w:r>
              <w:rPr>
                <w:rFonts w:ascii="宋体" w:eastAsia="宋体" w:hAnsi="宋体" w:cs="宋体"/>
                <w:spacing w:val="1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分）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  <w:lang w:eastAsia="zh-CN"/>
              </w:rPr>
            </w:pPr>
          </w:p>
          <w:p w:rsidR="006B529C" w:rsidRDefault="00E60928">
            <w:pPr>
              <w:pStyle w:val="TableParagraph"/>
              <w:ind w:left="20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野生动物保护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pStyle w:val="TableParagraph"/>
              <w:spacing w:before="7"/>
              <w:rPr>
                <w:rFonts w:ascii="宋体" w:eastAsia="宋体" w:hAnsi="宋体" w:cs="宋体"/>
                <w:b/>
                <w:bCs/>
                <w:sz w:val="12"/>
                <w:szCs w:val="12"/>
              </w:rPr>
            </w:pPr>
          </w:p>
          <w:p w:rsidR="006B529C" w:rsidRDefault="00E60928">
            <w:pPr>
              <w:pStyle w:val="TableParagraph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7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 w:line="316" w:lineRule="auto"/>
              <w:ind w:left="105" w:right="96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sz w:val="18"/>
                <w:szCs w:val="18"/>
                <w:lang w:eastAsia="zh-CN"/>
              </w:rPr>
              <w:t>广泛宣传禁猎区保护，加强野生动物保护和疫源疫病监测巡查，林地</w:t>
            </w:r>
            <w:r>
              <w:rPr>
                <w:rFonts w:ascii="宋体" w:eastAsia="宋体" w:hAnsi="宋体" w:cs="宋体"/>
                <w:spacing w:val="-6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内无非法捕猎野生动物现象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未张贴宣传禁猎区保护告示扣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3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分；发现非法捕猎野生动物现象扣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分；</w:t>
            </w:r>
          </w:p>
          <w:p w:rsidR="006B529C" w:rsidRDefault="00E60928">
            <w:pPr>
              <w:pStyle w:val="TableParagraph"/>
              <w:spacing w:before="76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发现野生动物异常或死亡未及时上报扣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4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383"/>
              <w:rPr>
                <w:rFonts w:ascii="宋体" w:eastAsia="宋体" w:hAnsi="宋体" w:cs="宋体"/>
                <w:sz w:val="18"/>
                <w:szCs w:val="18"/>
              </w:rPr>
            </w:pPr>
            <w:proofErr w:type="spellStart"/>
            <w:r>
              <w:rPr>
                <w:rFonts w:ascii="宋体" w:eastAsia="宋体" w:hAnsi="宋体" w:cs="宋体"/>
                <w:sz w:val="18"/>
                <w:szCs w:val="18"/>
              </w:rPr>
              <w:t>诉求处置</w:t>
            </w:r>
            <w:proofErr w:type="spellEnd"/>
          </w:p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right="1"/>
              <w:jc w:val="center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sz w:val="18"/>
              </w:rPr>
              <w:t>3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及时配合核实情况并处置好林业站、民警、市民的有关诉求</w:t>
            </w:r>
          </w:p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105"/>
              <w:rPr>
                <w:rFonts w:ascii="宋体" w:eastAsia="宋体" w:hAnsi="宋体" w:cs="宋体"/>
                <w:sz w:val="18"/>
                <w:szCs w:val="18"/>
                <w:lang w:eastAsia="zh-CN"/>
              </w:rPr>
            </w:pP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对投诉处理不作为扣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2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分，未及时反馈信息扣</w:t>
            </w:r>
            <w:r>
              <w:rPr>
                <w:rFonts w:ascii="宋体" w:eastAsia="宋体" w:hAnsi="宋体" w:cs="宋体"/>
                <w:spacing w:val="-46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1</w:t>
            </w:r>
            <w:r>
              <w:rPr>
                <w:rFonts w:ascii="宋体" w:eastAsia="宋体" w:hAnsi="宋体" w:cs="宋体"/>
                <w:spacing w:val="-45"/>
                <w:sz w:val="18"/>
                <w:szCs w:val="18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z w:val="18"/>
                <w:szCs w:val="18"/>
                <w:lang w:eastAsia="zh-CN"/>
              </w:rPr>
              <w:t>分。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>
            <w:pPr>
              <w:rPr>
                <w:lang w:eastAsia="zh-CN"/>
              </w:rPr>
            </w:pPr>
          </w:p>
        </w:tc>
      </w:tr>
      <w:tr w:rsidR="006B529C">
        <w:trPr>
          <w:trHeight w:hRule="exact" w:val="322"/>
        </w:trPr>
        <w:tc>
          <w:tcPr>
            <w:tcW w:w="1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tabs>
                <w:tab w:val="left" w:pos="647"/>
              </w:tabs>
              <w:spacing w:before="8"/>
              <w:ind w:left="103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 w:eastAsia="宋体" w:hAnsi="宋体" w:cs="宋体"/>
                <w:b/>
                <w:bCs/>
                <w:w w:val="95"/>
                <w:sz w:val="18"/>
                <w:szCs w:val="18"/>
              </w:rPr>
              <w:t>合</w:t>
            </w:r>
            <w:r>
              <w:rPr>
                <w:rFonts w:ascii="宋体" w:eastAsia="宋体" w:hAnsi="宋体" w:cs="宋体"/>
                <w:b/>
                <w:bCs/>
                <w:w w:val="95"/>
                <w:sz w:val="18"/>
                <w:szCs w:val="18"/>
              </w:rPr>
              <w:tab/>
            </w:r>
            <w:r>
              <w:rPr>
                <w:rFonts w:ascii="宋体" w:eastAsia="宋体" w:hAnsi="宋体" w:cs="宋体"/>
                <w:b/>
                <w:bCs/>
                <w:sz w:val="18"/>
                <w:szCs w:val="18"/>
              </w:rPr>
              <w:t>计</w:t>
            </w:r>
          </w:p>
        </w:tc>
        <w:tc>
          <w:tcPr>
            <w:tcW w:w="1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7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E60928">
            <w:pPr>
              <w:pStyle w:val="TableParagraph"/>
              <w:spacing w:before="8"/>
              <w:ind w:left="242"/>
              <w:rPr>
                <w:rFonts w:ascii="宋体" w:eastAsia="宋体" w:hAnsi="宋体" w:cs="宋体"/>
                <w:sz w:val="18"/>
                <w:szCs w:val="18"/>
              </w:rPr>
            </w:pPr>
            <w:r>
              <w:rPr>
                <w:rFonts w:ascii="宋体"/>
                <w:b/>
                <w:sz w:val="18"/>
              </w:rPr>
              <w:t>100</w:t>
            </w:r>
          </w:p>
        </w:tc>
        <w:tc>
          <w:tcPr>
            <w:tcW w:w="5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5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B529C" w:rsidRDefault="006B529C"/>
        </w:tc>
      </w:tr>
    </w:tbl>
    <w:p w:rsidR="006B529C" w:rsidRDefault="006B529C">
      <w:pPr>
        <w:spacing w:before="10"/>
        <w:rPr>
          <w:rFonts w:ascii="宋体" w:eastAsia="宋体" w:hAnsi="宋体" w:cs="宋体"/>
          <w:b/>
          <w:bCs/>
          <w:sz w:val="15"/>
          <w:szCs w:val="15"/>
        </w:rPr>
      </w:pPr>
    </w:p>
    <w:p w:rsidR="006B529C" w:rsidRDefault="00E60928">
      <w:pPr>
        <w:spacing w:before="76"/>
        <w:ind w:right="279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/>
          <w:sz w:val="18"/>
        </w:rPr>
        <w:t>3</w:t>
      </w:r>
    </w:p>
    <w:sectPr w:rsidR="006B529C" w:rsidSect="006B529C">
      <w:footerReference w:type="default" r:id="rId8"/>
      <w:pgSz w:w="16840" w:h="11910" w:orient="landscape"/>
      <w:pgMar w:top="640" w:right="160" w:bottom="280" w:left="44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AC6" w:rsidRDefault="00134AC6" w:rsidP="006B529C">
      <w:r>
        <w:separator/>
      </w:r>
    </w:p>
  </w:endnote>
  <w:endnote w:type="continuationSeparator" w:id="0">
    <w:p w:rsidR="00134AC6" w:rsidRDefault="00134AC6" w:rsidP="006B52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9C" w:rsidRDefault="00134AC6">
    <w:pPr>
      <w:spacing w:line="14" w:lineRule="auto"/>
      <w:rPr>
        <w:sz w:val="20"/>
        <w:szCs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93.3pt;margin-top:760.6pt;width:8.5pt;height:11pt;z-index:-251658752;mso-position-horizontal-relative:page;mso-position-vertical-relative:page" filled="f" stroked="f">
          <v:textbox inset="0,0,0,0">
            <w:txbxContent>
              <w:p w:rsidR="006B529C" w:rsidRDefault="006B529C">
                <w:pPr>
                  <w:spacing w:line="204" w:lineRule="exact"/>
                  <w:ind w:left="40"/>
                  <w:rPr>
                    <w:rFonts w:ascii="Times New Roman" w:eastAsia="Times New Roman" w:hAnsi="Times New Roman" w:cs="Times New Roman"/>
                    <w:sz w:val="18"/>
                    <w:szCs w:val="18"/>
                  </w:rPr>
                </w:pPr>
                <w:r>
                  <w:fldChar w:fldCharType="begin"/>
                </w:r>
                <w:r w:rsidR="00E60928">
                  <w:rPr>
                    <w:rFonts w:ascii="Times New Roman"/>
                    <w:sz w:val="18"/>
                  </w:rPr>
                  <w:instrText xml:space="preserve"> PAGE </w:instrText>
                </w:r>
                <w:r>
                  <w:fldChar w:fldCharType="separate"/>
                </w:r>
                <w:r w:rsidR="005E14D4">
                  <w:rPr>
                    <w:rFonts w:ascii="Times New Roman"/>
                    <w:noProof/>
                    <w:sz w:val="18"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B529C" w:rsidRDefault="006B529C">
    <w:pPr>
      <w:spacing w:line="14" w:lineRule="auto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AC6" w:rsidRDefault="00134AC6" w:rsidP="006B529C">
      <w:r>
        <w:separator/>
      </w:r>
    </w:p>
  </w:footnote>
  <w:footnote w:type="continuationSeparator" w:id="0">
    <w:p w:rsidR="00134AC6" w:rsidRDefault="00134AC6" w:rsidP="006B52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2"/>
  </w:compat>
  <w:rsids>
    <w:rsidRoot w:val="006B529C"/>
    <w:rsid w:val="00134AC6"/>
    <w:rsid w:val="005E14D4"/>
    <w:rsid w:val="006B529C"/>
    <w:rsid w:val="00E60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B52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6B529C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6B529C"/>
    <w:pPr>
      <w:spacing w:before="42"/>
      <w:ind w:left="108"/>
    </w:pPr>
    <w:rPr>
      <w:rFonts w:ascii="仿宋_GB2312" w:eastAsia="仿宋_GB2312" w:hAnsi="仿宋_GB2312"/>
      <w:sz w:val="28"/>
      <w:szCs w:val="28"/>
    </w:rPr>
  </w:style>
  <w:style w:type="paragraph" w:customStyle="1" w:styleId="11">
    <w:name w:val="标题 11"/>
    <w:basedOn w:val="a"/>
    <w:uiPriority w:val="1"/>
    <w:qFormat/>
    <w:rsid w:val="006B529C"/>
    <w:pPr>
      <w:spacing w:before="12"/>
      <w:ind w:left="749"/>
      <w:outlineLvl w:val="1"/>
    </w:pPr>
    <w:rPr>
      <w:rFonts w:ascii="黑体" w:eastAsia="黑体" w:hAnsi="黑体"/>
      <w:sz w:val="32"/>
      <w:szCs w:val="32"/>
    </w:rPr>
  </w:style>
  <w:style w:type="paragraph" w:styleId="a4">
    <w:name w:val="List Paragraph"/>
    <w:basedOn w:val="a"/>
    <w:uiPriority w:val="1"/>
    <w:qFormat/>
    <w:rsid w:val="006B529C"/>
  </w:style>
  <w:style w:type="paragraph" w:customStyle="1" w:styleId="TableParagraph">
    <w:name w:val="Table Paragraph"/>
    <w:basedOn w:val="a"/>
    <w:uiPriority w:val="1"/>
    <w:qFormat/>
    <w:rsid w:val="006B529C"/>
  </w:style>
  <w:style w:type="paragraph" w:styleId="a5">
    <w:name w:val="header"/>
    <w:basedOn w:val="a"/>
    <w:link w:val="Char"/>
    <w:uiPriority w:val="99"/>
    <w:semiHidden/>
    <w:unhideWhenUsed/>
    <w:rsid w:val="00E609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E60928"/>
    <w:rPr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E60928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E6092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376</Words>
  <Characters>2146</Characters>
  <Application>Microsoft Office Word</Application>
  <DocSecurity>0</DocSecurity>
  <Lines>17</Lines>
  <Paragraphs>5</Paragraphs>
  <ScaleCrop>false</ScaleCrop>
  <Company>Microsoft</Company>
  <LinksUpToDate>false</LinksUpToDate>
  <CharactersWithSpaces>2517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☜TUTU☞</dc:creator>
  <cp:lastModifiedBy>金格科技</cp:lastModifiedBy>
  <cp:revision>3</cp:revision>
  <dcterms:created xsi:type="dcterms:W3CDTF">2022-06-14T09:31:00Z</dcterms:created>
  <dcterms:modified xsi:type="dcterms:W3CDTF">2022-06-15T06:35:00Z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2022-06-14T00:00:00Z</vt:filetime>
  </property>
  <property fmtid="{D5CDD505-2E9C-101B-9397-08002B2CF9AE}" pid="3" name="Creator">
    <vt:lpwstr>Acrobat PDFMaker 15 Word 版</vt:lpwstr>
  </property>
  <property fmtid="{D5CDD505-2E9C-101B-9397-08002B2CF9AE}" pid="4" name="LastSaved">
    <vt:filetime>2022-06-14T00:00:00Z</vt:filetime>
  </property>
</Properties>
</file>